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F235ED">
      <w:pPr>
        <w:pStyle w:val="3"/>
        <w:pageBreakBefore w:val="0"/>
        <w:numPr>
          <w:ilvl w:val="0"/>
          <w:numId w:val="0"/>
        </w:numPr>
        <w:kinsoku/>
        <w:wordWrap/>
        <w:overflowPunct/>
        <w:topLinePunct w:val="0"/>
        <w:autoSpaceDE/>
        <w:autoSpaceDN/>
        <w:bidi w:val="0"/>
        <w:adjustRightInd/>
        <w:spacing w:before="248" w:line="560" w:lineRule="exact"/>
        <w:ind w:leftChars="150" w:right="748" w:rightChars="267"/>
        <w:jc w:val="center"/>
        <w:textAlignment w:val="auto"/>
        <w:rPr>
          <w:rFonts w:hint="eastAsia" w:ascii="方正小标宋_GBK" w:hAnsi="方正小标宋_GBK" w:eastAsia="方正小标宋_GBK" w:cs="方正小标宋_GBK"/>
          <w:sz w:val="32"/>
          <w:szCs w:val="32"/>
        </w:rPr>
      </w:pPr>
      <w:bookmarkStart w:id="5" w:name="_GoBack"/>
      <w:r>
        <w:rPr>
          <w:rFonts w:hint="eastAsia" w:ascii="方正小标宋_GBK" w:hAnsi="方正小标宋_GBK" w:eastAsia="方正小标宋_GBK" w:cs="方正小标宋_GBK"/>
          <w:sz w:val="32"/>
          <w:szCs w:val="32"/>
        </w:rPr>
        <w:t>南通电子口岸2025年度机房维保服务项目</w:t>
      </w:r>
    </w:p>
    <w:p w14:paraId="7243D689">
      <w:pPr>
        <w:pStyle w:val="3"/>
        <w:pageBreakBefore w:val="0"/>
        <w:numPr>
          <w:ilvl w:val="0"/>
          <w:numId w:val="0"/>
        </w:numPr>
        <w:kinsoku/>
        <w:wordWrap/>
        <w:overflowPunct/>
        <w:topLinePunct w:val="0"/>
        <w:autoSpaceDE/>
        <w:autoSpaceDN/>
        <w:bidi w:val="0"/>
        <w:adjustRightInd/>
        <w:spacing w:before="248" w:line="560" w:lineRule="exact"/>
        <w:ind w:leftChars="150" w:right="748" w:rightChars="267"/>
        <w:jc w:val="center"/>
        <w:textAlignment w:val="auto"/>
        <w:rPr>
          <w:rFonts w:hint="eastAsia"/>
          <w:lang w:val="en-US" w:eastAsia="zh-CN"/>
        </w:rPr>
      </w:pPr>
      <w:r>
        <w:rPr>
          <w:rFonts w:hint="eastAsia" w:ascii="方正小标宋_GBK" w:hAnsi="方正小标宋_GBK" w:eastAsia="方正小标宋_GBK" w:cs="方正小标宋_GBK"/>
          <w:sz w:val="32"/>
          <w:szCs w:val="32"/>
          <w:lang w:val="en-US" w:eastAsia="zh-CN"/>
        </w:rPr>
        <w:t>询价采购文件</w:t>
      </w:r>
      <w:bookmarkEnd w:id="5"/>
    </w:p>
    <w:p w14:paraId="03490C9A">
      <w:pPr>
        <w:pStyle w:val="3"/>
        <w:pageBreakBefore w:val="0"/>
        <w:numPr>
          <w:ilvl w:val="0"/>
          <w:numId w:val="2"/>
        </w:numPr>
        <w:kinsoku/>
        <w:wordWrap/>
        <w:overflowPunct/>
        <w:topLinePunct w:val="0"/>
        <w:autoSpaceDE/>
        <w:autoSpaceDN/>
        <w:bidi w:val="0"/>
        <w:adjustRightInd/>
        <w:spacing w:before="248" w:line="560" w:lineRule="exact"/>
        <w:ind w:left="0" w:leftChars="0" w:right="748" w:rightChars="267" w:firstLine="482" w:firstLineChars="15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询价信息</w:t>
      </w:r>
    </w:p>
    <w:p w14:paraId="24752320">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询价人：南通电子口岸有限公司</w:t>
      </w:r>
    </w:p>
    <w:p w14:paraId="3CD1386D">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项目名称：南通电子口岸2025年度机房维保服务项目</w:t>
      </w:r>
    </w:p>
    <w:p w14:paraId="416E881C">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最高限价：</w:t>
      </w:r>
      <w:r>
        <w:rPr>
          <w:rFonts w:hint="eastAsia" w:ascii="方正仿宋_GBK" w:hAnsi="方正仿宋_GBK" w:eastAsia="方正仿宋_GBK" w:cs="方正仿宋_GBK"/>
          <w:kern w:val="2"/>
          <w:sz w:val="28"/>
          <w:szCs w:val="28"/>
          <w:highlight w:val="none"/>
          <w:lang w:val="en-US" w:eastAsia="zh-CN"/>
        </w:rPr>
        <w:t>76</w:t>
      </w:r>
      <w:r>
        <w:rPr>
          <w:rFonts w:hint="eastAsia" w:ascii="方正仿宋_GBK" w:hAnsi="方正仿宋_GBK" w:eastAsia="方正仿宋_GBK" w:cs="方正仿宋_GBK"/>
          <w:kern w:val="2"/>
          <w:sz w:val="28"/>
          <w:szCs w:val="28"/>
          <w:highlight w:val="none"/>
        </w:rPr>
        <w:t>000元</w:t>
      </w:r>
    </w:p>
    <w:p w14:paraId="48688432">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报价送达时间：2025年</w:t>
      </w:r>
      <w:r>
        <w:rPr>
          <w:rFonts w:hint="eastAsia" w:ascii="方正仿宋_GBK" w:hAnsi="方正仿宋_GBK" w:eastAsia="方正仿宋_GBK" w:cs="方正仿宋_GBK"/>
          <w:kern w:val="2"/>
          <w:sz w:val="28"/>
          <w:szCs w:val="28"/>
          <w:highlight w:val="none"/>
          <w:lang w:val="en-US" w:eastAsia="zh-CN"/>
        </w:rPr>
        <w:t>3</w:t>
      </w:r>
      <w:r>
        <w:rPr>
          <w:rFonts w:hint="eastAsia" w:ascii="方正仿宋_GBK" w:hAnsi="方正仿宋_GBK" w:eastAsia="方正仿宋_GBK" w:cs="方正仿宋_GBK"/>
          <w:kern w:val="2"/>
          <w:sz w:val="28"/>
          <w:szCs w:val="28"/>
          <w:highlight w:val="none"/>
        </w:rPr>
        <w:t>月</w:t>
      </w:r>
      <w:r>
        <w:rPr>
          <w:rFonts w:hint="eastAsia" w:ascii="方正仿宋_GBK" w:hAnsi="方正仿宋_GBK" w:eastAsia="方正仿宋_GBK" w:cs="方正仿宋_GBK"/>
          <w:kern w:val="2"/>
          <w:sz w:val="28"/>
          <w:szCs w:val="28"/>
          <w:highlight w:val="none"/>
          <w:lang w:val="en-US" w:eastAsia="zh-CN"/>
        </w:rPr>
        <w:t>11</w:t>
      </w:r>
      <w:r>
        <w:rPr>
          <w:rFonts w:hint="eastAsia" w:ascii="方正仿宋_GBK" w:hAnsi="方正仿宋_GBK" w:eastAsia="方正仿宋_GBK" w:cs="方正仿宋_GBK"/>
          <w:kern w:val="2"/>
          <w:sz w:val="28"/>
          <w:szCs w:val="28"/>
          <w:highlight w:val="none"/>
        </w:rPr>
        <w:t xml:space="preserve">日 15:00前，逾期送达的参选文件将被拒绝 </w:t>
      </w:r>
    </w:p>
    <w:p w14:paraId="6CA44CD3">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询价地点：参选文件密封送达南通市崇川区北大街166号外贸中心2号楼3楼会议室。</w:t>
      </w:r>
    </w:p>
    <w:p w14:paraId="7624329C">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询价联系人：宋栋梁  联系电话：</w:t>
      </w:r>
      <w:r>
        <w:rPr>
          <w:rFonts w:hint="eastAsia" w:ascii="方正仿宋_GBK" w:hAnsi="方正仿宋_GBK" w:eastAsia="方正仿宋_GBK" w:cs="方正仿宋_GBK"/>
          <w:kern w:val="2"/>
          <w:sz w:val="28"/>
          <w:szCs w:val="28"/>
          <w:highlight w:val="none"/>
          <w:lang w:val="en-US" w:eastAsia="zh-CN"/>
        </w:rPr>
        <w:t>0513-</w:t>
      </w:r>
      <w:r>
        <w:rPr>
          <w:rFonts w:hint="eastAsia" w:ascii="方正仿宋_GBK" w:hAnsi="方正仿宋_GBK" w:eastAsia="方正仿宋_GBK" w:cs="方正仿宋_GBK"/>
          <w:kern w:val="2"/>
          <w:sz w:val="28"/>
          <w:szCs w:val="28"/>
          <w:highlight w:val="none"/>
        </w:rPr>
        <w:t>59999655</w:t>
      </w:r>
    </w:p>
    <w:p w14:paraId="65B68387">
      <w:pPr>
        <w:pStyle w:val="3"/>
        <w:pageBreakBefore w:val="0"/>
        <w:numPr>
          <w:ilvl w:val="0"/>
          <w:numId w:val="2"/>
        </w:numPr>
        <w:kinsoku/>
        <w:wordWrap/>
        <w:overflowPunct/>
        <w:topLinePunct w:val="0"/>
        <w:autoSpaceDE/>
        <w:autoSpaceDN/>
        <w:bidi w:val="0"/>
        <w:adjustRightInd/>
        <w:spacing w:before="248" w:line="560" w:lineRule="exact"/>
        <w:ind w:left="0" w:leftChars="0" w:right="748" w:rightChars="267" w:firstLine="482" w:firstLineChars="15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投标人的资格要求</w:t>
      </w:r>
    </w:p>
    <w:p w14:paraId="2C932925">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（一）符合《政府采购法》第二十二条第一款规定的条件，并提供下列材料：</w:t>
      </w:r>
    </w:p>
    <w:p w14:paraId="17259B0C">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1、法人或者其他组织的营业执照等证明文件，法定代表人的身份证明；</w:t>
      </w:r>
    </w:p>
    <w:p w14:paraId="1173D2F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2、上一年度的财务报告（成立不满一年不需提供）；</w:t>
      </w:r>
    </w:p>
    <w:p w14:paraId="68C0457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3、近一年内依法缴纳税收和社会统筹保险的相关证明材料；</w:t>
      </w:r>
    </w:p>
    <w:p w14:paraId="1E14A5EB">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4、提供参加政府采购活动近三年内，在经营活动中没有重大违法记录的书面声明（加盖投标人公章，必须提供）；</w:t>
      </w:r>
    </w:p>
    <w:p w14:paraId="76C65AD5">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5、提供“具备履行本采购所必需的设备和专业技术能力”的书面承诺。（包含技术开发、技术咨询、技术服务等，加盖投标人公章，必须提供）。</w:t>
      </w:r>
    </w:p>
    <w:p w14:paraId="4961E643">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（二）采购人其他要求：</w:t>
      </w:r>
    </w:p>
    <w:p w14:paraId="650FDAA9">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本项目不接受联合体形式的投标及任何形式的分包或转包。</w:t>
      </w:r>
    </w:p>
    <w:p w14:paraId="3C514BE4">
      <w:pPr>
        <w:pStyle w:val="3"/>
        <w:pageBreakBefore w:val="0"/>
        <w:numPr>
          <w:ilvl w:val="0"/>
          <w:numId w:val="2"/>
        </w:numPr>
        <w:kinsoku/>
        <w:wordWrap/>
        <w:overflowPunct/>
        <w:topLinePunct w:val="0"/>
        <w:autoSpaceDE/>
        <w:autoSpaceDN/>
        <w:bidi w:val="0"/>
        <w:adjustRightInd/>
        <w:spacing w:before="248" w:line="560" w:lineRule="exact"/>
        <w:ind w:left="0" w:leftChars="0" w:right="748" w:rightChars="267" w:firstLine="482" w:firstLineChars="15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询价准则</w:t>
      </w:r>
    </w:p>
    <w:p w14:paraId="15D93F79">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按询价人提出的需求和询价文件要求在最高限价以下进行询价，符合技术指标、售后服务需求前提下（技术参数要求提供证明材料证明的需提供相应的证明材料，如有负偏离，作为无效报价处理），按价格最低者中标。</w:t>
      </w:r>
    </w:p>
    <w:p w14:paraId="4A64D009">
      <w:pPr>
        <w:pStyle w:val="3"/>
        <w:pageBreakBefore w:val="0"/>
        <w:numPr>
          <w:ilvl w:val="0"/>
          <w:numId w:val="2"/>
        </w:numPr>
        <w:kinsoku/>
        <w:wordWrap/>
        <w:overflowPunct/>
        <w:topLinePunct w:val="0"/>
        <w:autoSpaceDE/>
        <w:autoSpaceDN/>
        <w:bidi w:val="0"/>
        <w:adjustRightInd/>
        <w:spacing w:before="248" w:line="560" w:lineRule="exact"/>
        <w:ind w:left="0" w:leftChars="0" w:right="748" w:rightChars="267" w:firstLine="482" w:firstLineChars="15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报价说明</w:t>
      </w:r>
    </w:p>
    <w:p w14:paraId="188DC343">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rPr>
        <w:t>1、本项目的总价最高限价为人民币</w:t>
      </w:r>
      <w:r>
        <w:rPr>
          <w:rFonts w:hint="eastAsia" w:ascii="方正仿宋_GBK" w:hAnsi="方正仿宋_GBK" w:eastAsia="方正仿宋_GBK" w:cs="方正仿宋_GBK"/>
          <w:kern w:val="2"/>
          <w:sz w:val="28"/>
          <w:szCs w:val="28"/>
          <w:highlight w:val="none"/>
          <w:lang w:val="en-US" w:eastAsia="zh-CN"/>
        </w:rPr>
        <w:t>76</w:t>
      </w:r>
      <w:r>
        <w:rPr>
          <w:rFonts w:hint="eastAsia" w:ascii="方正仿宋_GBK" w:hAnsi="方正仿宋_GBK" w:eastAsia="方正仿宋_GBK" w:cs="方正仿宋_GBK"/>
          <w:kern w:val="2"/>
          <w:sz w:val="28"/>
          <w:szCs w:val="28"/>
          <w:highlight w:val="none"/>
        </w:rPr>
        <w:t>000元整，总价报价超过总价最高限价的为无效报价。</w:t>
      </w:r>
    </w:p>
    <w:p w14:paraId="58FFD50B">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b/>
          <w:bCs/>
          <w:kern w:val="2"/>
          <w:sz w:val="28"/>
          <w:szCs w:val="28"/>
          <w:highlight w:val="none"/>
          <w:lang w:val="en-US" w:eastAsia="zh-CN"/>
        </w:rPr>
      </w:pPr>
      <w:r>
        <w:rPr>
          <w:rFonts w:hint="eastAsia" w:ascii="方正仿宋_GBK" w:hAnsi="方正仿宋_GBK" w:eastAsia="方正仿宋_GBK" w:cs="方正仿宋_GBK"/>
          <w:kern w:val="2"/>
          <w:sz w:val="28"/>
          <w:szCs w:val="28"/>
          <w:highlight w:val="none"/>
          <w:lang w:val="en-US" w:eastAsia="zh-CN"/>
        </w:rPr>
        <w:t>2、</w:t>
      </w:r>
      <w:r>
        <w:rPr>
          <w:rFonts w:hint="eastAsia" w:ascii="方正仿宋_GBK" w:hAnsi="方正仿宋_GBK" w:eastAsia="方正仿宋_GBK" w:cs="方正仿宋_GBK"/>
          <w:b/>
          <w:bCs/>
          <w:kern w:val="2"/>
          <w:sz w:val="28"/>
          <w:szCs w:val="28"/>
          <w:highlight w:val="none"/>
          <w:lang w:val="en-US" w:eastAsia="zh-CN"/>
        </w:rPr>
        <w:t>供应商应按照本询价公告的要求编制报价文件，报价文件应对本询价公告提出的要求和条件作出实质性响应。否则，按照不响应处理。报价一次包定，报价中含相关附件、货物运输、装卸、上楼、安装、调试、检测、使用培训、税金、质保、售后服务等所有相关费用，请各供应商在报价时充分考虑上述各种因素。本项目所有费用一次性包定。</w:t>
      </w:r>
    </w:p>
    <w:p w14:paraId="5FE0486C">
      <w:pPr>
        <w:pStyle w:val="3"/>
        <w:pageBreakBefore w:val="0"/>
        <w:numPr>
          <w:ilvl w:val="0"/>
          <w:numId w:val="2"/>
        </w:numPr>
        <w:kinsoku/>
        <w:wordWrap/>
        <w:overflowPunct/>
        <w:topLinePunct w:val="0"/>
        <w:autoSpaceDE/>
        <w:autoSpaceDN/>
        <w:bidi w:val="0"/>
        <w:adjustRightInd/>
        <w:spacing w:before="248" w:line="560" w:lineRule="exact"/>
        <w:ind w:left="0" w:leftChars="0" w:right="748" w:rightChars="267" w:firstLine="482" w:firstLineChars="15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服务内容</w:t>
      </w:r>
    </w:p>
    <w:p w14:paraId="2202DE24">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rPr>
      </w:pPr>
      <w:r>
        <w:rPr>
          <w:rFonts w:hint="eastAsia" w:ascii="方正仿宋_GBK" w:hAnsi="方正仿宋_GBK" w:eastAsia="方正仿宋_GBK" w:cs="方正仿宋_GBK"/>
          <w:kern w:val="2"/>
          <w:sz w:val="28"/>
          <w:szCs w:val="28"/>
          <w:highlight w:val="none"/>
          <w:lang w:val="en-US" w:eastAsia="zh-CN"/>
        </w:rPr>
        <w:t>南通电子口岸2025年度机房维保服务项目，主要包括</w:t>
      </w:r>
      <w:r>
        <w:rPr>
          <w:rFonts w:hint="eastAsia" w:ascii="方正仿宋_GBK" w:hAnsi="方正仿宋_GBK" w:eastAsia="方正仿宋_GBK" w:cs="方正仿宋_GBK"/>
          <w:kern w:val="2"/>
          <w:sz w:val="28"/>
          <w:szCs w:val="28"/>
          <w:highlight w:val="none"/>
        </w:rPr>
        <w:t>在采购人的监督下负责</w:t>
      </w:r>
      <w:r>
        <w:rPr>
          <w:rFonts w:hint="eastAsia" w:ascii="方正仿宋_GBK" w:hAnsi="方正仿宋_GBK" w:eastAsia="方正仿宋_GBK" w:cs="方正仿宋_GBK"/>
          <w:kern w:val="2"/>
          <w:sz w:val="28"/>
          <w:szCs w:val="28"/>
          <w:highlight w:val="none"/>
          <w:lang w:val="en-US" w:eastAsia="zh-CN"/>
        </w:rPr>
        <w:t>对</w:t>
      </w:r>
      <w:r>
        <w:rPr>
          <w:rFonts w:hint="eastAsia" w:ascii="方正仿宋_GBK" w:hAnsi="方正仿宋_GBK" w:eastAsia="方正仿宋_GBK" w:cs="方正仿宋_GBK"/>
          <w:kern w:val="2"/>
          <w:sz w:val="28"/>
          <w:szCs w:val="28"/>
          <w:highlight w:val="none"/>
        </w:rPr>
        <w:t>南通</w:t>
      </w:r>
      <w:r>
        <w:rPr>
          <w:rFonts w:hint="eastAsia" w:ascii="方正仿宋_GBK" w:hAnsi="方正仿宋_GBK" w:eastAsia="方正仿宋_GBK" w:cs="方正仿宋_GBK"/>
          <w:kern w:val="2"/>
          <w:sz w:val="28"/>
          <w:szCs w:val="28"/>
          <w:highlight w:val="none"/>
          <w:lang w:val="en-US" w:eastAsia="zh-CN"/>
        </w:rPr>
        <w:t>电子</w:t>
      </w:r>
      <w:r>
        <w:rPr>
          <w:rFonts w:hint="eastAsia" w:ascii="方正仿宋_GBK" w:hAnsi="方正仿宋_GBK" w:eastAsia="方正仿宋_GBK" w:cs="方正仿宋_GBK"/>
          <w:kern w:val="2"/>
          <w:sz w:val="28"/>
          <w:szCs w:val="28"/>
          <w:highlight w:val="none"/>
        </w:rPr>
        <w:t>口岸</w:t>
      </w:r>
      <w:r>
        <w:rPr>
          <w:rFonts w:hint="eastAsia" w:ascii="方正仿宋_GBK" w:hAnsi="方正仿宋_GBK" w:eastAsia="方正仿宋_GBK" w:cs="方正仿宋_GBK"/>
          <w:kern w:val="2"/>
          <w:sz w:val="28"/>
          <w:szCs w:val="28"/>
          <w:highlight w:val="none"/>
          <w:lang w:val="en-US" w:eastAsia="zh-CN"/>
        </w:rPr>
        <w:t>机房</w:t>
      </w:r>
      <w:r>
        <w:rPr>
          <w:rFonts w:hint="eastAsia" w:ascii="方正仿宋_GBK" w:hAnsi="方正仿宋_GBK" w:eastAsia="方正仿宋_GBK" w:cs="方正仿宋_GBK"/>
          <w:kern w:val="2"/>
          <w:sz w:val="28"/>
          <w:szCs w:val="28"/>
          <w:highlight w:val="none"/>
        </w:rPr>
        <w:t>硬件、软件的日常运维管理</w:t>
      </w:r>
      <w:r>
        <w:rPr>
          <w:rFonts w:hint="eastAsia" w:ascii="方正仿宋_GBK" w:hAnsi="方正仿宋_GBK" w:eastAsia="方正仿宋_GBK" w:cs="方正仿宋_GBK"/>
          <w:kern w:val="2"/>
          <w:sz w:val="28"/>
          <w:szCs w:val="28"/>
          <w:highlight w:val="none"/>
          <w:lang w:val="en-US" w:eastAsia="zh-CN"/>
        </w:rPr>
        <w:t>及月度巡检；</w:t>
      </w:r>
      <w:r>
        <w:rPr>
          <w:rFonts w:hint="eastAsia" w:ascii="方正仿宋_GBK" w:hAnsi="方正仿宋_GBK" w:eastAsia="方正仿宋_GBK" w:cs="方正仿宋_GBK"/>
          <w:kern w:val="2"/>
          <w:sz w:val="28"/>
          <w:szCs w:val="28"/>
          <w:highlight w:val="none"/>
        </w:rPr>
        <w:t>负责</w:t>
      </w:r>
      <w:r>
        <w:rPr>
          <w:rFonts w:hint="eastAsia" w:ascii="方正仿宋_GBK" w:hAnsi="方正仿宋_GBK" w:eastAsia="方正仿宋_GBK" w:cs="方正仿宋_GBK"/>
          <w:kern w:val="2"/>
          <w:sz w:val="28"/>
          <w:szCs w:val="28"/>
          <w:highlight w:val="none"/>
          <w:lang w:val="en-US" w:eastAsia="zh-CN"/>
        </w:rPr>
        <w:t>小型机，存储等重要设备硬件运行情况，及时有效解决出现的问题</w:t>
      </w:r>
      <w:r>
        <w:rPr>
          <w:rFonts w:hint="eastAsia" w:ascii="方正仿宋_GBK" w:hAnsi="方正仿宋_GBK" w:eastAsia="方正仿宋_GBK" w:cs="方正仿宋_GBK"/>
          <w:kern w:val="2"/>
          <w:sz w:val="28"/>
          <w:szCs w:val="28"/>
          <w:highlight w:val="none"/>
        </w:rPr>
        <w:t>；协助采购人进行</w:t>
      </w:r>
      <w:r>
        <w:rPr>
          <w:rFonts w:hint="eastAsia" w:ascii="方正仿宋_GBK" w:hAnsi="方正仿宋_GBK" w:eastAsia="方正仿宋_GBK" w:cs="方正仿宋_GBK"/>
          <w:kern w:val="2"/>
          <w:sz w:val="28"/>
          <w:szCs w:val="28"/>
          <w:highlight w:val="none"/>
          <w:lang w:val="en-US" w:eastAsia="zh-CN"/>
        </w:rPr>
        <w:t>设备与重要硬件健康度分析</w:t>
      </w:r>
      <w:r>
        <w:rPr>
          <w:rFonts w:hint="eastAsia" w:ascii="方正仿宋_GBK" w:hAnsi="方正仿宋_GBK" w:eastAsia="方正仿宋_GBK" w:cs="方正仿宋_GBK"/>
          <w:kern w:val="2"/>
          <w:sz w:val="28"/>
          <w:szCs w:val="28"/>
          <w:highlight w:val="none"/>
        </w:rPr>
        <w:t>；协助采购人做好</w:t>
      </w:r>
      <w:r>
        <w:rPr>
          <w:rFonts w:hint="eastAsia" w:ascii="方正仿宋_GBK" w:hAnsi="方正仿宋_GBK" w:eastAsia="方正仿宋_GBK" w:cs="方正仿宋_GBK"/>
          <w:kern w:val="2"/>
          <w:sz w:val="28"/>
          <w:szCs w:val="28"/>
          <w:highlight w:val="none"/>
          <w:lang w:val="en-US" w:eastAsia="zh-CN"/>
        </w:rPr>
        <w:t>与外部网络配置对接</w:t>
      </w:r>
      <w:r>
        <w:rPr>
          <w:rFonts w:hint="eastAsia" w:ascii="方正仿宋_GBK" w:hAnsi="方正仿宋_GBK" w:eastAsia="方正仿宋_GBK" w:cs="方正仿宋_GBK"/>
          <w:kern w:val="2"/>
          <w:sz w:val="28"/>
          <w:szCs w:val="28"/>
          <w:highlight w:val="none"/>
        </w:rPr>
        <w:t>工作；</w:t>
      </w:r>
      <w:r>
        <w:rPr>
          <w:rFonts w:hint="eastAsia" w:ascii="方正仿宋_GBK" w:hAnsi="方正仿宋_GBK" w:eastAsia="方正仿宋_GBK" w:cs="方正仿宋_GBK"/>
          <w:kern w:val="2"/>
          <w:sz w:val="28"/>
          <w:szCs w:val="28"/>
          <w:highlight w:val="none"/>
          <w:lang w:val="en-US" w:eastAsia="zh-CN"/>
        </w:rPr>
        <w:t>协助采购人优化网络环境等相关</w:t>
      </w:r>
      <w:r>
        <w:rPr>
          <w:rFonts w:hint="eastAsia" w:ascii="方正仿宋_GBK" w:hAnsi="方正仿宋_GBK" w:eastAsia="方正仿宋_GBK" w:cs="方正仿宋_GBK"/>
          <w:kern w:val="2"/>
          <w:sz w:val="28"/>
          <w:szCs w:val="28"/>
          <w:highlight w:val="none"/>
        </w:rPr>
        <w:t>工作。</w:t>
      </w:r>
    </w:p>
    <w:p w14:paraId="1C5FDD3D">
      <w:pPr>
        <w:pStyle w:val="13"/>
        <w:ind w:left="0" w:leftChars="0" w:firstLine="0" w:firstLineChars="0"/>
        <w:rPr>
          <w:rFonts w:hint="eastAsia"/>
          <w:lang w:val="en-US" w:eastAsia="zh-CN"/>
        </w:rPr>
      </w:pPr>
    </w:p>
    <w:p w14:paraId="490CB51D">
      <w:pPr>
        <w:pStyle w:val="3"/>
        <w:pageBreakBefore w:val="0"/>
        <w:numPr>
          <w:ilvl w:val="0"/>
          <w:numId w:val="2"/>
        </w:numPr>
        <w:kinsoku/>
        <w:wordWrap/>
        <w:overflowPunct/>
        <w:topLinePunct w:val="0"/>
        <w:autoSpaceDE/>
        <w:autoSpaceDN/>
        <w:bidi w:val="0"/>
        <w:adjustRightInd/>
        <w:spacing w:before="248" w:line="560" w:lineRule="exact"/>
        <w:ind w:left="0" w:leftChars="0" w:right="748" w:rightChars="267" w:firstLine="482" w:firstLineChars="15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具体服务要求</w:t>
      </w:r>
    </w:p>
    <w:p w14:paraId="380C8B8E">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本项目需提供两种类型的服务：</w:t>
      </w:r>
      <w:r>
        <w:rPr>
          <w:rFonts w:hint="eastAsia" w:ascii="方正仿宋_GBK" w:hAnsi="方正仿宋_GBK" w:eastAsia="方正仿宋_GBK" w:cs="方正仿宋_GBK"/>
          <w:b/>
          <w:bCs/>
          <w:kern w:val="2"/>
          <w:sz w:val="28"/>
          <w:szCs w:val="28"/>
          <w:highlight w:val="none"/>
          <w:lang w:val="zh-CN"/>
        </w:rPr>
        <w:t>设备保修服务及基础维护服务</w:t>
      </w:r>
      <w:r>
        <w:rPr>
          <w:rFonts w:hint="eastAsia" w:ascii="方正仿宋_GBK" w:hAnsi="方正仿宋_GBK" w:eastAsia="方正仿宋_GBK" w:cs="方正仿宋_GBK"/>
          <w:kern w:val="2"/>
          <w:sz w:val="28"/>
          <w:szCs w:val="28"/>
          <w:highlight w:val="none"/>
          <w:lang w:val="zh-CN"/>
        </w:rPr>
        <w:t>。</w:t>
      </w:r>
    </w:p>
    <w:p w14:paraId="54528B4B">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2"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b/>
          <w:bCs/>
          <w:kern w:val="2"/>
          <w:sz w:val="28"/>
          <w:szCs w:val="28"/>
          <w:highlight w:val="none"/>
          <w:lang w:val="zh-CN"/>
        </w:rPr>
        <w:t>设备保修服务范围见保修设备清单</w:t>
      </w:r>
      <w:r>
        <w:rPr>
          <w:rFonts w:hint="eastAsia" w:ascii="方正仿宋_GBK" w:hAnsi="方正仿宋_GBK" w:eastAsia="方正仿宋_GBK" w:cs="方正仿宋_GBK"/>
          <w:kern w:val="2"/>
          <w:sz w:val="28"/>
          <w:szCs w:val="28"/>
          <w:highlight w:val="none"/>
          <w:lang w:val="zh-CN"/>
        </w:rPr>
        <w:t>，清单中的小型机、存储设备购买1年专业集成商维保服务，包括：主板和控制器故障维修额度上限为人</w:t>
      </w:r>
      <w:r>
        <w:rPr>
          <w:rFonts w:hint="eastAsia" w:ascii="方正仿宋_GBK" w:hAnsi="方正仿宋_GBK" w:eastAsia="方正仿宋_GBK" w:cs="方正仿宋_GBK"/>
          <w:kern w:val="2"/>
          <w:sz w:val="28"/>
          <w:szCs w:val="28"/>
          <w:highlight w:val="none"/>
        </w:rPr>
        <w:t>民</w:t>
      </w:r>
      <w:r>
        <w:rPr>
          <w:rFonts w:hint="eastAsia" w:ascii="方正仿宋_GBK" w:hAnsi="方正仿宋_GBK" w:eastAsia="方正仿宋_GBK" w:cs="方正仿宋_GBK"/>
          <w:kern w:val="2"/>
          <w:sz w:val="28"/>
          <w:szCs w:val="28"/>
          <w:highlight w:val="none"/>
          <w:lang w:val="zh-CN"/>
        </w:rPr>
        <w:t>币五万元，其他硬件部件故障免费维修更换；提供系统软件专业服务等内容。</w:t>
      </w:r>
    </w:p>
    <w:p w14:paraId="7DB6ABBC">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2"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b/>
          <w:bCs/>
          <w:kern w:val="2"/>
          <w:sz w:val="28"/>
          <w:szCs w:val="28"/>
          <w:highlight w:val="none"/>
          <w:lang w:val="zh-CN"/>
        </w:rPr>
        <w:t>基础维护服务范围见基础维护设备清单</w:t>
      </w:r>
      <w:r>
        <w:rPr>
          <w:rFonts w:hint="eastAsia" w:ascii="方正仿宋_GBK" w:hAnsi="方正仿宋_GBK" w:eastAsia="方正仿宋_GBK" w:cs="方正仿宋_GBK"/>
          <w:kern w:val="2"/>
          <w:sz w:val="28"/>
          <w:szCs w:val="28"/>
          <w:highlight w:val="none"/>
          <w:lang w:val="zh-CN"/>
        </w:rPr>
        <w:t>，清单中的设备提供以下服务：</w:t>
      </w:r>
    </w:p>
    <w:p w14:paraId="63E75649">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 xml:space="preserve">1、负责设备的运行管理与维护，包括定期维护、故障检修、运行监控、建设咨询，提供稳定、可靠、安全的运行保障，并负责协助日常的网络管理； </w:t>
      </w:r>
    </w:p>
    <w:p w14:paraId="3CE62CA0">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2、对本次基础维护清单中所涉及的硬件、运行状态进行至少每月一次定期巡检，并定期提交检查记录和报告；</w:t>
      </w:r>
    </w:p>
    <w:p w14:paraId="654AC47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3、网络安全风险评估服务，对单位网络的整体安全状况，进行全方位的风险评估，确定存在的安全风险，并协助进行整改。</w:t>
      </w:r>
    </w:p>
    <w:p w14:paraId="00613C32">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4、漏洞扫描，定期对网站的漏洞进行安全扫描，扫描周期为每个季度一次，重要节假日和网络安全特殊时期额外提供服务。</w:t>
      </w:r>
    </w:p>
    <w:p w14:paraId="2D4EE78A">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5、安全预警，出现新产生的病毒、恶意软件和攻击等及时告知处理。</w:t>
      </w:r>
    </w:p>
    <w:p w14:paraId="47155467">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 xml:space="preserve">6、对系统错误进行记录、分析，并实施故障诊断和处理； </w:t>
      </w:r>
    </w:p>
    <w:p w14:paraId="1853CF48">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7、根据需要免费协助进行系统板卡更新升级；</w:t>
      </w:r>
    </w:p>
    <w:p w14:paraId="6243CB28">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8、保修响应服务，设备一旦出现问题，及时到现场进行解决。</w:t>
      </w:r>
    </w:p>
    <w:p w14:paraId="5DD59ABE">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bookmarkStart w:id="0" w:name="_Toc514016342"/>
      <w:bookmarkStart w:id="1" w:name="_Toc525725975"/>
      <w:r>
        <w:rPr>
          <w:rFonts w:hint="eastAsia" w:ascii="方正仿宋_GBK" w:hAnsi="方正仿宋_GBK" w:eastAsia="方正仿宋_GBK" w:cs="方正仿宋_GBK"/>
          <w:kern w:val="2"/>
          <w:sz w:val="28"/>
          <w:szCs w:val="28"/>
          <w:highlight w:val="none"/>
          <w:lang w:val="zh-CN"/>
        </w:rPr>
        <w:t>对于数据中心和核心网络出现重大故障实行7*24小时响应，接到报修后立即响应，一般问题在到达现场后2小时内修复，重大问题在接到电话后1小时内到达现场后4小时内修复设备故障</w:t>
      </w:r>
      <w:bookmarkEnd w:id="0"/>
      <w:bookmarkEnd w:id="1"/>
      <w:r>
        <w:rPr>
          <w:rFonts w:hint="eastAsia" w:ascii="方正仿宋_GBK" w:hAnsi="方正仿宋_GBK" w:eastAsia="方正仿宋_GBK" w:cs="方正仿宋_GBK"/>
          <w:kern w:val="2"/>
          <w:sz w:val="28"/>
          <w:szCs w:val="28"/>
          <w:highlight w:val="none"/>
          <w:lang w:val="zh-CN"/>
        </w:rPr>
        <w:t>。</w:t>
      </w:r>
    </w:p>
    <w:p w14:paraId="669E435D">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9、维护服务期间，投标人将定期提供的基本报告（作为项目阶段性验收的依据存档）包括：设备的运行状态报告；历史故障记录与相关解决方案；操作报告（硬件配置变化等）；设备故障的详细报表报告；设备的统计报表报告</w:t>
      </w:r>
      <w:bookmarkStart w:id="2" w:name="_Toc55665492"/>
      <w:bookmarkStart w:id="3" w:name="_Toc52418414"/>
      <w:bookmarkStart w:id="4" w:name="_Toc43188491"/>
      <w:r>
        <w:rPr>
          <w:rFonts w:hint="eastAsia" w:ascii="方正仿宋_GBK" w:hAnsi="方正仿宋_GBK" w:eastAsia="方正仿宋_GBK" w:cs="方正仿宋_GBK"/>
          <w:kern w:val="2"/>
          <w:sz w:val="28"/>
          <w:szCs w:val="28"/>
          <w:highlight w:val="none"/>
          <w:lang w:val="zh-CN"/>
        </w:rPr>
        <w:t>；设备巡检</w:t>
      </w:r>
      <w:bookmarkEnd w:id="2"/>
      <w:bookmarkEnd w:id="3"/>
      <w:bookmarkEnd w:id="4"/>
      <w:r>
        <w:rPr>
          <w:rFonts w:hint="eastAsia" w:ascii="方正仿宋_GBK" w:hAnsi="方正仿宋_GBK" w:eastAsia="方正仿宋_GBK" w:cs="方正仿宋_GBK"/>
          <w:kern w:val="2"/>
          <w:sz w:val="28"/>
          <w:szCs w:val="28"/>
          <w:highlight w:val="none"/>
          <w:lang w:val="zh-CN"/>
        </w:rPr>
        <w:t>报告；</w:t>
      </w:r>
    </w:p>
    <w:p w14:paraId="608B268B">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10、配合用户做好设备日常运维管理、设备调试等工作，并及时给予技术支持；</w:t>
      </w:r>
    </w:p>
    <w:p w14:paraId="55528194">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备注：维保设备清单中的所有设备的维护巡检以及出现故障后的处理恢复运行等工作由投标人负责，在厂商质保期内的设备发生故障，硬件部件损坏，不包括在本次设备维保清单中的，由投标人配合用户做好向相关厂家报修服务。</w:t>
      </w:r>
    </w:p>
    <w:p w14:paraId="735DC746">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11、投标人须免费为南通电子口岸安全终端提供30个终端软件授权一年软件升级、一年病毒库升级服务，软件须满足如下参数要求：</w:t>
      </w:r>
    </w:p>
    <w:p w14:paraId="07DB5A83">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①系统部署采用C/S架构，管理采用B/S架构，管理员只需通过浏览器登录控制中心，即可对系统进行管理。</w:t>
      </w:r>
    </w:p>
    <w:p w14:paraId="02FB812A">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②★客户端安装后至多占用50M硬盘资源，日常内存占用不到20M，有效节省PC/Server资源。（投标时须提供截图）</w:t>
      </w:r>
    </w:p>
    <w:p w14:paraId="57DFF638">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③产品具备漏洞集中修复，强制修复；可设置开机时自动扫描高危漏洞。可以展示全网补丁情况，包括补丁类型、修复状态等，支持补丁忽略功能。</w:t>
      </w:r>
    </w:p>
    <w:p w14:paraId="0886C0D1">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④支持基于虚拟沙盒的高效的本地反病毒引擎，实现极高的本地查杀能力，支持本地查杀缓存，提高查杀速度。设置诱饵文件并实时监控，当勒索病毒对该文件进行加密操作时进行拦截。主动对U盘中的文件进行扫描，对U 盘传播类恶意软件常见恶意修改操作进行修复。</w:t>
      </w:r>
    </w:p>
    <w:p w14:paraId="349FD833">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⑤★支持对webshell后门进行扫描检测,webshell后门库数量大于100000。（投标时须提供截图）</w:t>
      </w:r>
    </w:p>
    <w:p w14:paraId="22D3038B">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⑥★支持系统加固，从系统文件保护、病毒免疫、进程保护、注册表保护、危险动作拦截、执行防护等多个维度对系统进行防护。（投标时须提供截图）</w:t>
      </w:r>
    </w:p>
    <w:p w14:paraId="4F28FE4D">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⑦支持进程监控，可定义进程黑、白名单，支持进程路径、HASH、版本、内容匹配，可忽略已签名程序，白名单指定进程可设置自保护、启动退出报警，黑名单中的进程可自动中止。支持http、telnet、ping三种方式检测终端违规外联行为，可设定检测周期、外联检测地址、违规处理方式（不处理、重启、断网、提示）以及终端提示信息。</w:t>
      </w:r>
    </w:p>
    <w:p w14:paraId="72B0A311">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⑧★产品具备国际组织IPv6 Forum颁发的IPv6 Ready Logo Phase-2认证证书。（投标时须提供证书截图证明）</w:t>
      </w:r>
    </w:p>
    <w:p w14:paraId="7D6CADD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⑨★所投产品生产厂商需具备所投产品生产厂商需具有中国电子信息行业联合会颁发的信息系统建设及服务能力评估资质CS4级及以上。（投标时须提供证书截图证明）</w:t>
      </w:r>
    </w:p>
    <w:p w14:paraId="4D573707">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⑩★所投产品生产厂商需具备TL9000质量管理体系认证证书。（投标时须提供证书截图证明）</w:t>
      </w:r>
    </w:p>
    <w:p w14:paraId="34529404">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⑪★所投产品生产厂商需具有数据安全评估能力证书。（投标时须提供证书截图证明）</w:t>
      </w:r>
    </w:p>
    <w:p w14:paraId="55248E0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以上标“★”项为主要参数，投标人投标时须提供相关证明材料，同时须提供厂家针对本项目的质保承诺函并加盖原厂公章，不提供视为废标处理。</w:t>
      </w:r>
    </w:p>
    <w:p w14:paraId="52CE9EBE">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12、本项目不接受负偏离，不能满足视为未能实质性响应招标文件，作废标处理。</w:t>
      </w:r>
    </w:p>
    <w:p w14:paraId="0E6D4EBE">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rPr>
      </w:pPr>
      <w:r>
        <w:rPr>
          <w:rFonts w:hint="eastAsia" w:ascii="方正仿宋_GBK" w:hAnsi="方正仿宋_GBK" w:eastAsia="方正仿宋_GBK" w:cs="方正仿宋_GBK"/>
          <w:kern w:val="2"/>
          <w:sz w:val="28"/>
          <w:szCs w:val="28"/>
          <w:highlight w:val="none"/>
          <w:lang w:val="zh-CN"/>
        </w:rPr>
        <w:t>13、投标人须在中标后五个工作日内提供终端杀毒软件全新未拆封样品至用户指定地点进行功能逐项演示。如经测试发现与招标文件要求不一致或投标人有意拖延测试，则视为欺诈行为，招标人将不授予合同，投标人将承担一切后果与责任。</w:t>
      </w:r>
    </w:p>
    <w:p w14:paraId="12728413">
      <w:pPr>
        <w:ind w:firstLine="0" w:firstLineChars="0"/>
        <w:rPr>
          <w:rFonts w:ascii="宋体" w:hAnsi="宋体" w:cs="Times New Roman"/>
          <w:b/>
          <w:szCs w:val="28"/>
        </w:rPr>
      </w:pPr>
      <w:r>
        <w:rPr>
          <w:rFonts w:ascii="宋体" w:hAnsi="宋体" w:cs="Times New Roman"/>
          <w:b/>
          <w:szCs w:val="28"/>
        </w:rPr>
        <w:t>（1）保修设备清单</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111"/>
        <w:gridCol w:w="956"/>
        <w:gridCol w:w="4565"/>
        <w:gridCol w:w="630"/>
        <w:gridCol w:w="630"/>
      </w:tblGrid>
      <w:tr w14:paraId="1BE39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atLeast"/>
          <w:jc w:val="center"/>
        </w:trPr>
        <w:tc>
          <w:tcPr>
            <w:tcW w:w="641" w:type="dxa"/>
            <w:shd w:val="clear" w:color="auto" w:fill="auto"/>
            <w:noWrap/>
            <w:vAlign w:val="center"/>
          </w:tcPr>
          <w:p w14:paraId="4E419775">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序号</w:t>
            </w:r>
          </w:p>
        </w:tc>
        <w:tc>
          <w:tcPr>
            <w:tcW w:w="652" w:type="pct"/>
            <w:shd w:val="clear" w:color="auto" w:fill="auto"/>
            <w:noWrap/>
            <w:vAlign w:val="center"/>
          </w:tcPr>
          <w:p w14:paraId="455C3314">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项目</w:t>
            </w:r>
          </w:p>
        </w:tc>
        <w:tc>
          <w:tcPr>
            <w:tcW w:w="561" w:type="pct"/>
            <w:shd w:val="clear" w:color="auto" w:fill="auto"/>
            <w:noWrap/>
            <w:vAlign w:val="center"/>
          </w:tcPr>
          <w:p w14:paraId="7D205C5B">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品牌型号</w:t>
            </w:r>
          </w:p>
        </w:tc>
        <w:tc>
          <w:tcPr>
            <w:tcW w:w="2678" w:type="pct"/>
            <w:shd w:val="clear" w:color="auto" w:fill="auto"/>
            <w:noWrap/>
            <w:vAlign w:val="center"/>
          </w:tcPr>
          <w:p w14:paraId="5D8403F2">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配置参数</w:t>
            </w:r>
          </w:p>
        </w:tc>
        <w:tc>
          <w:tcPr>
            <w:tcW w:w="642" w:type="dxa"/>
            <w:shd w:val="clear" w:color="auto" w:fill="auto"/>
            <w:noWrap/>
            <w:vAlign w:val="center"/>
          </w:tcPr>
          <w:p w14:paraId="2C98428B">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数量</w:t>
            </w:r>
          </w:p>
        </w:tc>
        <w:tc>
          <w:tcPr>
            <w:tcW w:w="642" w:type="dxa"/>
            <w:shd w:val="clear" w:color="auto" w:fill="auto"/>
            <w:noWrap/>
            <w:vAlign w:val="center"/>
          </w:tcPr>
          <w:p w14:paraId="683D89FD">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单位</w:t>
            </w:r>
          </w:p>
        </w:tc>
      </w:tr>
      <w:tr w14:paraId="67C8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dxa"/>
            <w:shd w:val="clear" w:color="auto" w:fill="auto"/>
            <w:noWrap/>
            <w:vAlign w:val="center"/>
          </w:tcPr>
          <w:p w14:paraId="0449B0AF">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652" w:type="pct"/>
            <w:shd w:val="clear" w:color="auto" w:fill="auto"/>
            <w:vAlign w:val="center"/>
          </w:tcPr>
          <w:p w14:paraId="1A0BD329">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数据库主机</w:t>
            </w:r>
          </w:p>
        </w:tc>
        <w:tc>
          <w:tcPr>
            <w:tcW w:w="561" w:type="pct"/>
            <w:shd w:val="clear" w:color="auto" w:fill="auto"/>
            <w:vAlign w:val="center"/>
          </w:tcPr>
          <w:p w14:paraId="52B09E7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IBM P720</w:t>
            </w:r>
          </w:p>
        </w:tc>
        <w:tc>
          <w:tcPr>
            <w:tcW w:w="2678" w:type="pct"/>
            <w:shd w:val="clear" w:color="auto" w:fill="auto"/>
            <w:vAlign w:val="center"/>
          </w:tcPr>
          <w:p w14:paraId="5CBC1B83">
            <w:pPr>
              <w:widowControl/>
              <w:spacing w:line="240" w:lineRule="auto"/>
              <w:ind w:firstLine="0" w:firstLineChars="0"/>
              <w:jc w:val="left"/>
              <w:rPr>
                <w:rFonts w:ascii="宋体" w:hAnsi="宋体" w:cs="Times New Roman"/>
                <w:color w:val="000000"/>
                <w:kern w:val="0"/>
                <w:sz w:val="21"/>
              </w:rPr>
            </w:pPr>
            <w:r>
              <w:rPr>
                <w:rFonts w:ascii="宋体" w:hAnsi="宋体" w:cs="Times New Roman"/>
                <w:color w:val="000000"/>
                <w:kern w:val="0"/>
                <w:sz w:val="21"/>
              </w:rPr>
              <w:t>CPU主频3.0GHz,当前配置CPU4核，每核CPU L3缓存4M，最大可扩充CPU核数8核；实配64GB内存，最大可扩至256GB；2块300GB SAS硬盘，转速 10000RPM；显卡1块；8Gb FC光纤通道卡（HBA）2块；千兆电口网卡4；内置DVD-RAM，2块冗余电源；正版AIX 6.1操作系统。</w:t>
            </w:r>
          </w:p>
        </w:tc>
        <w:tc>
          <w:tcPr>
            <w:tcW w:w="642" w:type="dxa"/>
            <w:shd w:val="clear" w:color="auto" w:fill="auto"/>
            <w:noWrap/>
            <w:vAlign w:val="center"/>
          </w:tcPr>
          <w:p w14:paraId="37785A1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642" w:type="dxa"/>
            <w:shd w:val="clear" w:color="auto" w:fill="auto"/>
            <w:noWrap/>
            <w:vAlign w:val="center"/>
          </w:tcPr>
          <w:p w14:paraId="1F24F49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79B7E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dxa"/>
            <w:shd w:val="clear" w:color="auto" w:fill="auto"/>
            <w:noWrap/>
            <w:vAlign w:val="center"/>
          </w:tcPr>
          <w:p w14:paraId="17A41A21">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652" w:type="pct"/>
            <w:shd w:val="clear" w:color="auto" w:fill="auto"/>
            <w:vAlign w:val="center"/>
          </w:tcPr>
          <w:p w14:paraId="0D8B28A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数据存储</w:t>
            </w:r>
          </w:p>
        </w:tc>
        <w:tc>
          <w:tcPr>
            <w:tcW w:w="561" w:type="pct"/>
            <w:shd w:val="clear" w:color="auto" w:fill="auto"/>
            <w:vAlign w:val="center"/>
          </w:tcPr>
          <w:p w14:paraId="2EA2444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EMC VNX5300</w:t>
            </w:r>
          </w:p>
        </w:tc>
        <w:tc>
          <w:tcPr>
            <w:tcW w:w="2678" w:type="pct"/>
            <w:shd w:val="clear" w:color="auto" w:fill="auto"/>
            <w:vAlign w:val="center"/>
          </w:tcPr>
          <w:p w14:paraId="22228D45">
            <w:pPr>
              <w:widowControl/>
              <w:spacing w:line="240" w:lineRule="auto"/>
              <w:ind w:firstLine="0" w:firstLineChars="0"/>
              <w:jc w:val="left"/>
              <w:rPr>
                <w:rFonts w:ascii="宋体" w:hAnsi="宋体" w:cs="Times New Roman"/>
                <w:color w:val="000000"/>
                <w:kern w:val="0"/>
                <w:sz w:val="21"/>
              </w:rPr>
            </w:pPr>
            <w:r>
              <w:rPr>
                <w:rFonts w:ascii="宋体" w:hAnsi="宋体" w:cs="Times New Roman"/>
                <w:color w:val="000000"/>
                <w:kern w:val="0"/>
                <w:sz w:val="21"/>
              </w:rPr>
              <w:t>双控制器，16 GB缓存；8个8GB FC端口（含SFP模块），4个1GBaseT iSCSI 端口；配25块2.5英寸 600GB 10K SAS硬盘，配置底层卷复制软件。</w:t>
            </w:r>
          </w:p>
        </w:tc>
        <w:tc>
          <w:tcPr>
            <w:tcW w:w="642" w:type="dxa"/>
            <w:shd w:val="clear" w:color="auto" w:fill="auto"/>
            <w:noWrap/>
            <w:vAlign w:val="center"/>
          </w:tcPr>
          <w:p w14:paraId="2292675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642" w:type="dxa"/>
            <w:shd w:val="clear" w:color="auto" w:fill="auto"/>
            <w:noWrap/>
            <w:vAlign w:val="center"/>
          </w:tcPr>
          <w:p w14:paraId="6593FF59">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6F112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641" w:type="dxa"/>
            <w:shd w:val="clear" w:color="auto" w:fill="auto"/>
            <w:noWrap/>
            <w:vAlign w:val="center"/>
          </w:tcPr>
          <w:p w14:paraId="1FDBE63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3</w:t>
            </w:r>
          </w:p>
        </w:tc>
        <w:tc>
          <w:tcPr>
            <w:tcW w:w="652" w:type="pct"/>
            <w:shd w:val="clear" w:color="auto" w:fill="auto"/>
            <w:vAlign w:val="center"/>
          </w:tcPr>
          <w:p w14:paraId="521C82B5">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SAN交换机</w:t>
            </w:r>
          </w:p>
        </w:tc>
        <w:tc>
          <w:tcPr>
            <w:tcW w:w="561" w:type="pct"/>
            <w:shd w:val="clear" w:color="auto" w:fill="auto"/>
            <w:vAlign w:val="center"/>
          </w:tcPr>
          <w:p w14:paraId="2ACF3DB6">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EMC DS300B</w:t>
            </w:r>
          </w:p>
        </w:tc>
        <w:tc>
          <w:tcPr>
            <w:tcW w:w="2678" w:type="pct"/>
            <w:shd w:val="clear" w:color="auto" w:fill="auto"/>
            <w:vAlign w:val="center"/>
          </w:tcPr>
          <w:p w14:paraId="6B7F2E6E">
            <w:pPr>
              <w:widowControl/>
              <w:spacing w:line="240" w:lineRule="auto"/>
              <w:ind w:firstLine="0" w:firstLineChars="0"/>
              <w:jc w:val="left"/>
              <w:rPr>
                <w:rFonts w:ascii="宋体" w:hAnsi="宋体" w:cs="Times New Roman"/>
                <w:color w:val="000000"/>
                <w:kern w:val="0"/>
                <w:sz w:val="21"/>
              </w:rPr>
            </w:pPr>
            <w:r>
              <w:rPr>
                <w:rFonts w:ascii="宋体" w:hAnsi="宋体" w:cs="Times New Roman"/>
                <w:color w:val="000000"/>
                <w:kern w:val="0"/>
                <w:sz w:val="21"/>
              </w:rPr>
              <w:t>16端口8GB FC交换机（含SFP模块）</w:t>
            </w:r>
          </w:p>
        </w:tc>
        <w:tc>
          <w:tcPr>
            <w:tcW w:w="642" w:type="dxa"/>
            <w:shd w:val="clear" w:color="auto" w:fill="auto"/>
            <w:noWrap/>
            <w:vAlign w:val="center"/>
          </w:tcPr>
          <w:p w14:paraId="09251E76">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642" w:type="dxa"/>
            <w:shd w:val="clear" w:color="auto" w:fill="auto"/>
            <w:noWrap/>
            <w:vAlign w:val="center"/>
          </w:tcPr>
          <w:p w14:paraId="700E48F1">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bl>
    <w:p w14:paraId="004FA13F">
      <w:pPr>
        <w:ind w:firstLine="0" w:firstLineChars="0"/>
        <w:rPr>
          <w:rFonts w:ascii="宋体" w:hAnsi="宋体" w:cs="Times New Roman"/>
          <w:b/>
          <w:szCs w:val="28"/>
        </w:rPr>
      </w:pPr>
      <w:r>
        <w:rPr>
          <w:rFonts w:ascii="宋体" w:hAnsi="宋体" w:cs="Times New Roman"/>
          <w:b/>
          <w:szCs w:val="28"/>
        </w:rPr>
        <w:t>（2）基础维护设备清单</w:t>
      </w:r>
    </w:p>
    <w:tbl>
      <w:tblPr>
        <w:tblStyle w:val="14"/>
        <w:tblW w:w="5000" w:type="pct"/>
        <w:tblInd w:w="0" w:type="dxa"/>
        <w:tblLayout w:type="autofit"/>
        <w:tblCellMar>
          <w:top w:w="0" w:type="dxa"/>
          <w:left w:w="108" w:type="dxa"/>
          <w:bottom w:w="0" w:type="dxa"/>
          <w:right w:w="108" w:type="dxa"/>
        </w:tblCellMar>
      </w:tblPr>
      <w:tblGrid>
        <w:gridCol w:w="623"/>
        <w:gridCol w:w="2451"/>
        <w:gridCol w:w="4202"/>
        <w:gridCol w:w="623"/>
        <w:gridCol w:w="623"/>
      </w:tblGrid>
      <w:tr w14:paraId="4397AA90">
        <w:tblPrEx>
          <w:tblCellMar>
            <w:top w:w="0" w:type="dxa"/>
            <w:left w:w="108" w:type="dxa"/>
            <w:bottom w:w="0" w:type="dxa"/>
            <w:right w:w="108"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9E9A6C3">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序号</w:t>
            </w:r>
          </w:p>
        </w:tc>
        <w:tc>
          <w:tcPr>
            <w:tcW w:w="1438" w:type="pct"/>
            <w:tcBorders>
              <w:top w:val="single" w:color="auto" w:sz="4" w:space="0"/>
              <w:left w:val="nil"/>
              <w:bottom w:val="single" w:color="auto" w:sz="4" w:space="0"/>
              <w:right w:val="single" w:color="auto" w:sz="4" w:space="0"/>
            </w:tcBorders>
            <w:shd w:val="clear" w:color="auto" w:fill="auto"/>
            <w:vAlign w:val="center"/>
          </w:tcPr>
          <w:p w14:paraId="63AF3525">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项目</w:t>
            </w:r>
          </w:p>
        </w:tc>
        <w:tc>
          <w:tcPr>
            <w:tcW w:w="2465" w:type="pct"/>
            <w:tcBorders>
              <w:top w:val="single" w:color="auto" w:sz="4" w:space="0"/>
              <w:left w:val="nil"/>
              <w:bottom w:val="single" w:color="auto" w:sz="4" w:space="0"/>
              <w:right w:val="single" w:color="auto" w:sz="4" w:space="0"/>
            </w:tcBorders>
            <w:shd w:val="clear" w:color="auto" w:fill="auto"/>
            <w:vAlign w:val="center"/>
          </w:tcPr>
          <w:p w14:paraId="5396BE66">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品牌型号</w:t>
            </w:r>
          </w:p>
        </w:tc>
        <w:tc>
          <w:tcPr>
            <w:tcW w:w="0" w:type="auto"/>
            <w:tcBorders>
              <w:top w:val="single" w:color="auto" w:sz="4" w:space="0"/>
              <w:left w:val="nil"/>
              <w:bottom w:val="single" w:color="auto" w:sz="4" w:space="0"/>
              <w:right w:val="single" w:color="auto" w:sz="4" w:space="0"/>
            </w:tcBorders>
            <w:shd w:val="clear" w:color="auto" w:fill="auto"/>
            <w:vAlign w:val="center"/>
          </w:tcPr>
          <w:p w14:paraId="5913242C">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数量</w:t>
            </w:r>
          </w:p>
        </w:tc>
        <w:tc>
          <w:tcPr>
            <w:tcW w:w="0" w:type="auto"/>
            <w:tcBorders>
              <w:top w:val="single" w:color="auto" w:sz="4" w:space="0"/>
              <w:left w:val="nil"/>
              <w:bottom w:val="single" w:color="auto" w:sz="4" w:space="0"/>
              <w:right w:val="single" w:color="auto" w:sz="4" w:space="0"/>
            </w:tcBorders>
            <w:shd w:val="clear" w:color="auto" w:fill="auto"/>
            <w:vAlign w:val="center"/>
          </w:tcPr>
          <w:p w14:paraId="4E5F9303">
            <w:pPr>
              <w:widowControl/>
              <w:spacing w:line="240" w:lineRule="auto"/>
              <w:ind w:firstLine="0" w:firstLineChars="0"/>
              <w:jc w:val="center"/>
              <w:rPr>
                <w:rFonts w:ascii="宋体" w:hAnsi="宋体" w:cs="Times New Roman"/>
                <w:b/>
                <w:color w:val="000000"/>
                <w:kern w:val="0"/>
                <w:sz w:val="21"/>
              </w:rPr>
            </w:pPr>
            <w:r>
              <w:rPr>
                <w:rFonts w:ascii="宋体" w:hAnsi="宋体" w:cs="Times New Roman"/>
                <w:b/>
                <w:color w:val="000000"/>
                <w:kern w:val="0"/>
                <w:sz w:val="21"/>
              </w:rPr>
              <w:t>单位</w:t>
            </w:r>
          </w:p>
        </w:tc>
      </w:tr>
      <w:tr w14:paraId="7F9F9111">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2C77334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1438" w:type="pct"/>
            <w:tcBorders>
              <w:top w:val="nil"/>
              <w:left w:val="nil"/>
              <w:bottom w:val="single" w:color="auto" w:sz="4" w:space="0"/>
              <w:right w:val="single" w:color="auto" w:sz="4" w:space="0"/>
            </w:tcBorders>
            <w:shd w:val="clear" w:color="auto" w:fill="auto"/>
            <w:vAlign w:val="center"/>
          </w:tcPr>
          <w:p w14:paraId="73F7D468">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虚拟化刀片服务器机框</w:t>
            </w:r>
          </w:p>
        </w:tc>
        <w:tc>
          <w:tcPr>
            <w:tcW w:w="2465" w:type="pct"/>
            <w:tcBorders>
              <w:top w:val="nil"/>
              <w:left w:val="nil"/>
              <w:bottom w:val="single" w:color="auto" w:sz="4" w:space="0"/>
              <w:right w:val="single" w:color="auto" w:sz="4" w:space="0"/>
            </w:tcBorders>
            <w:shd w:val="clear" w:color="auto" w:fill="auto"/>
            <w:vAlign w:val="center"/>
          </w:tcPr>
          <w:p w14:paraId="059C85E8">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Flex System</w:t>
            </w:r>
          </w:p>
        </w:tc>
        <w:tc>
          <w:tcPr>
            <w:tcW w:w="0" w:type="auto"/>
            <w:tcBorders>
              <w:top w:val="nil"/>
              <w:left w:val="nil"/>
              <w:bottom w:val="single" w:color="auto" w:sz="4" w:space="0"/>
              <w:right w:val="single" w:color="auto" w:sz="4" w:space="0"/>
            </w:tcBorders>
            <w:shd w:val="clear" w:color="auto" w:fill="auto"/>
            <w:vAlign w:val="center"/>
          </w:tcPr>
          <w:p w14:paraId="60C9CCF4">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38C884E8">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08A6CEE5">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278D42BF">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1438" w:type="pct"/>
            <w:tcBorders>
              <w:top w:val="nil"/>
              <w:left w:val="nil"/>
              <w:bottom w:val="single" w:color="auto" w:sz="4" w:space="0"/>
              <w:right w:val="single" w:color="auto" w:sz="4" w:space="0"/>
            </w:tcBorders>
            <w:shd w:val="clear" w:color="auto" w:fill="auto"/>
            <w:vAlign w:val="center"/>
          </w:tcPr>
          <w:p w14:paraId="71465FBE">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虚拟化刀片服务器</w:t>
            </w:r>
          </w:p>
        </w:tc>
        <w:tc>
          <w:tcPr>
            <w:tcW w:w="2465" w:type="pct"/>
            <w:tcBorders>
              <w:top w:val="nil"/>
              <w:left w:val="nil"/>
              <w:bottom w:val="single" w:color="auto" w:sz="4" w:space="0"/>
              <w:right w:val="single" w:color="auto" w:sz="4" w:space="0"/>
            </w:tcBorders>
            <w:shd w:val="clear" w:color="auto" w:fill="auto"/>
            <w:vAlign w:val="center"/>
          </w:tcPr>
          <w:p w14:paraId="33D3EB5E">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X440</w:t>
            </w:r>
          </w:p>
        </w:tc>
        <w:tc>
          <w:tcPr>
            <w:tcW w:w="0" w:type="auto"/>
            <w:tcBorders>
              <w:top w:val="nil"/>
              <w:left w:val="nil"/>
              <w:bottom w:val="single" w:color="auto" w:sz="4" w:space="0"/>
              <w:right w:val="single" w:color="auto" w:sz="4" w:space="0"/>
            </w:tcBorders>
            <w:shd w:val="clear" w:color="auto" w:fill="auto"/>
            <w:vAlign w:val="center"/>
          </w:tcPr>
          <w:p w14:paraId="63F94BF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4</w:t>
            </w:r>
          </w:p>
        </w:tc>
        <w:tc>
          <w:tcPr>
            <w:tcW w:w="0" w:type="auto"/>
            <w:tcBorders>
              <w:top w:val="nil"/>
              <w:left w:val="nil"/>
              <w:bottom w:val="single" w:color="auto" w:sz="4" w:space="0"/>
              <w:right w:val="single" w:color="auto" w:sz="4" w:space="0"/>
            </w:tcBorders>
            <w:shd w:val="clear" w:color="auto" w:fill="auto"/>
            <w:vAlign w:val="center"/>
          </w:tcPr>
          <w:p w14:paraId="6DE516C1">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79C340F6">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025BE683">
            <w:pPr>
              <w:widowControl/>
              <w:spacing w:line="240" w:lineRule="auto"/>
              <w:ind w:firstLine="0" w:firstLineChars="0"/>
              <w:jc w:val="center"/>
              <w:rPr>
                <w:rFonts w:ascii="宋体" w:hAnsi="宋体" w:cs="Times New Roman"/>
                <w:color w:val="000000"/>
                <w:kern w:val="0"/>
                <w:sz w:val="21"/>
              </w:rPr>
            </w:pPr>
            <w:r>
              <w:rPr>
                <w:rFonts w:hint="eastAsia" w:ascii="宋体" w:hAnsi="宋体" w:cs="Times New Roman"/>
                <w:color w:val="000000"/>
                <w:kern w:val="0"/>
                <w:sz w:val="21"/>
              </w:rPr>
              <w:t>3</w:t>
            </w:r>
          </w:p>
        </w:tc>
        <w:tc>
          <w:tcPr>
            <w:tcW w:w="1438" w:type="pct"/>
            <w:tcBorders>
              <w:top w:val="nil"/>
              <w:left w:val="nil"/>
              <w:bottom w:val="single" w:color="auto" w:sz="4" w:space="0"/>
              <w:right w:val="single" w:color="auto" w:sz="4" w:space="0"/>
            </w:tcBorders>
            <w:shd w:val="clear" w:color="auto" w:fill="auto"/>
            <w:vAlign w:val="center"/>
          </w:tcPr>
          <w:p w14:paraId="1AA6CF5D">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数据库主机</w:t>
            </w:r>
          </w:p>
        </w:tc>
        <w:tc>
          <w:tcPr>
            <w:tcW w:w="2465" w:type="pct"/>
            <w:tcBorders>
              <w:top w:val="nil"/>
              <w:left w:val="nil"/>
              <w:bottom w:val="single" w:color="auto" w:sz="4" w:space="0"/>
              <w:right w:val="single" w:color="auto" w:sz="4" w:space="0"/>
            </w:tcBorders>
            <w:shd w:val="clear" w:color="auto" w:fill="auto"/>
            <w:vAlign w:val="center"/>
          </w:tcPr>
          <w:p w14:paraId="0C6DD6DE">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P720</w:t>
            </w:r>
          </w:p>
        </w:tc>
        <w:tc>
          <w:tcPr>
            <w:tcW w:w="0" w:type="auto"/>
            <w:tcBorders>
              <w:top w:val="nil"/>
              <w:left w:val="nil"/>
              <w:bottom w:val="single" w:color="auto" w:sz="4" w:space="0"/>
              <w:right w:val="single" w:color="auto" w:sz="4" w:space="0"/>
            </w:tcBorders>
            <w:shd w:val="clear" w:color="auto" w:fill="auto"/>
            <w:vAlign w:val="center"/>
          </w:tcPr>
          <w:p w14:paraId="6CD8AFF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4FE405E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2CA06D68">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52A01999">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4</w:t>
            </w:r>
          </w:p>
        </w:tc>
        <w:tc>
          <w:tcPr>
            <w:tcW w:w="1438" w:type="pct"/>
            <w:tcBorders>
              <w:top w:val="nil"/>
              <w:left w:val="nil"/>
              <w:bottom w:val="single" w:color="auto" w:sz="4" w:space="0"/>
              <w:right w:val="single" w:color="auto" w:sz="4" w:space="0"/>
            </w:tcBorders>
            <w:shd w:val="clear" w:color="auto" w:fill="auto"/>
            <w:vAlign w:val="center"/>
          </w:tcPr>
          <w:p w14:paraId="6302E2B7">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数据存储</w:t>
            </w:r>
          </w:p>
        </w:tc>
        <w:tc>
          <w:tcPr>
            <w:tcW w:w="2465" w:type="pct"/>
            <w:tcBorders>
              <w:top w:val="nil"/>
              <w:left w:val="nil"/>
              <w:bottom w:val="single" w:color="auto" w:sz="4" w:space="0"/>
              <w:right w:val="single" w:color="auto" w:sz="4" w:space="0"/>
            </w:tcBorders>
            <w:shd w:val="clear" w:color="auto" w:fill="auto"/>
            <w:vAlign w:val="center"/>
          </w:tcPr>
          <w:p w14:paraId="00C0620C">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EMC VNX5300</w:t>
            </w:r>
          </w:p>
        </w:tc>
        <w:tc>
          <w:tcPr>
            <w:tcW w:w="0" w:type="auto"/>
            <w:tcBorders>
              <w:top w:val="nil"/>
              <w:left w:val="nil"/>
              <w:bottom w:val="single" w:color="auto" w:sz="4" w:space="0"/>
              <w:right w:val="single" w:color="auto" w:sz="4" w:space="0"/>
            </w:tcBorders>
            <w:shd w:val="clear" w:color="auto" w:fill="auto"/>
            <w:vAlign w:val="center"/>
          </w:tcPr>
          <w:p w14:paraId="6F7E187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537E3ABE">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080EB717">
        <w:tc>
          <w:tcPr>
            <w:tcW w:w="0" w:type="auto"/>
            <w:tcBorders>
              <w:top w:val="nil"/>
              <w:left w:val="single" w:color="auto" w:sz="4" w:space="0"/>
              <w:bottom w:val="single" w:color="auto" w:sz="4" w:space="0"/>
              <w:right w:val="single" w:color="auto" w:sz="4" w:space="0"/>
            </w:tcBorders>
            <w:shd w:val="clear" w:color="auto" w:fill="auto"/>
            <w:vAlign w:val="center"/>
          </w:tcPr>
          <w:p w14:paraId="2191F53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5</w:t>
            </w:r>
          </w:p>
        </w:tc>
        <w:tc>
          <w:tcPr>
            <w:tcW w:w="1438" w:type="pct"/>
            <w:tcBorders>
              <w:top w:val="nil"/>
              <w:left w:val="nil"/>
              <w:bottom w:val="single" w:color="auto" w:sz="4" w:space="0"/>
              <w:right w:val="single" w:color="auto" w:sz="4" w:space="0"/>
            </w:tcBorders>
            <w:shd w:val="clear" w:color="auto" w:fill="auto"/>
            <w:vAlign w:val="center"/>
          </w:tcPr>
          <w:p w14:paraId="77790EED">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SAN交换机</w:t>
            </w:r>
          </w:p>
        </w:tc>
        <w:tc>
          <w:tcPr>
            <w:tcW w:w="2465" w:type="pct"/>
            <w:tcBorders>
              <w:top w:val="nil"/>
              <w:left w:val="nil"/>
              <w:bottom w:val="single" w:color="auto" w:sz="4" w:space="0"/>
              <w:right w:val="single" w:color="auto" w:sz="4" w:space="0"/>
            </w:tcBorders>
            <w:shd w:val="clear" w:color="auto" w:fill="auto"/>
            <w:vAlign w:val="center"/>
          </w:tcPr>
          <w:p w14:paraId="7A3E9307">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EMC DS300B</w:t>
            </w:r>
          </w:p>
        </w:tc>
        <w:tc>
          <w:tcPr>
            <w:tcW w:w="0" w:type="auto"/>
            <w:tcBorders>
              <w:top w:val="nil"/>
              <w:left w:val="nil"/>
              <w:bottom w:val="single" w:color="auto" w:sz="4" w:space="0"/>
              <w:right w:val="single" w:color="auto" w:sz="4" w:space="0"/>
            </w:tcBorders>
            <w:shd w:val="clear" w:color="auto" w:fill="auto"/>
            <w:vAlign w:val="center"/>
          </w:tcPr>
          <w:p w14:paraId="4D9B7A5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60B12CC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6FE3227E">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3792B211">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6</w:t>
            </w:r>
          </w:p>
        </w:tc>
        <w:tc>
          <w:tcPr>
            <w:tcW w:w="1438" w:type="pct"/>
            <w:tcBorders>
              <w:top w:val="nil"/>
              <w:left w:val="nil"/>
              <w:bottom w:val="single" w:color="auto" w:sz="4" w:space="0"/>
              <w:right w:val="single" w:color="auto" w:sz="4" w:space="0"/>
            </w:tcBorders>
            <w:shd w:val="clear" w:color="auto" w:fill="auto"/>
            <w:vAlign w:val="center"/>
          </w:tcPr>
          <w:p w14:paraId="11C5FF4F">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管理服务器</w:t>
            </w:r>
          </w:p>
        </w:tc>
        <w:tc>
          <w:tcPr>
            <w:tcW w:w="2465" w:type="pct"/>
            <w:tcBorders>
              <w:top w:val="nil"/>
              <w:left w:val="nil"/>
              <w:bottom w:val="single" w:color="auto" w:sz="4" w:space="0"/>
              <w:right w:val="single" w:color="auto" w:sz="4" w:space="0"/>
            </w:tcBorders>
            <w:shd w:val="clear" w:color="auto" w:fill="auto"/>
            <w:vAlign w:val="center"/>
          </w:tcPr>
          <w:p w14:paraId="73E037F6">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x3650 M4</w:t>
            </w:r>
          </w:p>
        </w:tc>
        <w:tc>
          <w:tcPr>
            <w:tcW w:w="0" w:type="auto"/>
            <w:tcBorders>
              <w:top w:val="nil"/>
              <w:left w:val="nil"/>
              <w:bottom w:val="single" w:color="auto" w:sz="4" w:space="0"/>
              <w:right w:val="single" w:color="auto" w:sz="4" w:space="0"/>
            </w:tcBorders>
            <w:shd w:val="clear" w:color="auto" w:fill="auto"/>
            <w:vAlign w:val="center"/>
          </w:tcPr>
          <w:p w14:paraId="7BCFD665">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6F60CE9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4440A496">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77AF244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7</w:t>
            </w:r>
          </w:p>
        </w:tc>
        <w:tc>
          <w:tcPr>
            <w:tcW w:w="1438" w:type="pct"/>
            <w:tcBorders>
              <w:top w:val="nil"/>
              <w:left w:val="nil"/>
              <w:bottom w:val="single" w:color="auto" w:sz="4" w:space="0"/>
              <w:right w:val="single" w:color="auto" w:sz="4" w:space="0"/>
            </w:tcBorders>
            <w:shd w:val="clear" w:color="auto" w:fill="auto"/>
            <w:vAlign w:val="center"/>
          </w:tcPr>
          <w:p w14:paraId="15106070">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备份服务器</w:t>
            </w:r>
          </w:p>
        </w:tc>
        <w:tc>
          <w:tcPr>
            <w:tcW w:w="2465" w:type="pct"/>
            <w:tcBorders>
              <w:top w:val="nil"/>
              <w:left w:val="nil"/>
              <w:bottom w:val="single" w:color="auto" w:sz="4" w:space="0"/>
              <w:right w:val="single" w:color="auto" w:sz="4" w:space="0"/>
            </w:tcBorders>
            <w:shd w:val="clear" w:color="auto" w:fill="auto"/>
            <w:vAlign w:val="center"/>
          </w:tcPr>
          <w:p w14:paraId="305060A9">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x3650 M4</w:t>
            </w:r>
          </w:p>
        </w:tc>
        <w:tc>
          <w:tcPr>
            <w:tcW w:w="0" w:type="auto"/>
            <w:tcBorders>
              <w:top w:val="nil"/>
              <w:left w:val="nil"/>
              <w:bottom w:val="single" w:color="auto" w:sz="4" w:space="0"/>
              <w:right w:val="single" w:color="auto" w:sz="4" w:space="0"/>
            </w:tcBorders>
            <w:shd w:val="clear" w:color="auto" w:fill="auto"/>
            <w:vAlign w:val="center"/>
          </w:tcPr>
          <w:p w14:paraId="1699012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06CEBD4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597ED21D">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7EF6ED2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8</w:t>
            </w:r>
          </w:p>
        </w:tc>
        <w:tc>
          <w:tcPr>
            <w:tcW w:w="1438" w:type="pct"/>
            <w:tcBorders>
              <w:top w:val="nil"/>
              <w:left w:val="nil"/>
              <w:bottom w:val="single" w:color="auto" w:sz="4" w:space="0"/>
              <w:right w:val="single" w:color="auto" w:sz="4" w:space="0"/>
            </w:tcBorders>
            <w:shd w:val="clear" w:color="auto" w:fill="auto"/>
            <w:vAlign w:val="center"/>
          </w:tcPr>
          <w:p w14:paraId="61F3CE46">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路由器</w:t>
            </w:r>
          </w:p>
        </w:tc>
        <w:tc>
          <w:tcPr>
            <w:tcW w:w="2465" w:type="pct"/>
            <w:tcBorders>
              <w:top w:val="nil"/>
              <w:left w:val="nil"/>
              <w:bottom w:val="single" w:color="auto" w:sz="4" w:space="0"/>
              <w:right w:val="single" w:color="auto" w:sz="4" w:space="0"/>
            </w:tcBorders>
            <w:shd w:val="clear" w:color="auto" w:fill="auto"/>
            <w:vAlign w:val="center"/>
          </w:tcPr>
          <w:p w14:paraId="613D31C3">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RT-SR6608-X</w:t>
            </w:r>
          </w:p>
        </w:tc>
        <w:tc>
          <w:tcPr>
            <w:tcW w:w="0" w:type="auto"/>
            <w:tcBorders>
              <w:top w:val="nil"/>
              <w:left w:val="nil"/>
              <w:bottom w:val="single" w:color="auto" w:sz="4" w:space="0"/>
              <w:right w:val="single" w:color="auto" w:sz="4" w:space="0"/>
            </w:tcBorders>
            <w:shd w:val="clear" w:color="auto" w:fill="auto"/>
            <w:vAlign w:val="center"/>
          </w:tcPr>
          <w:p w14:paraId="03AAF9F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5144DA7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2CB1F460">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714F812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9</w:t>
            </w:r>
          </w:p>
        </w:tc>
        <w:tc>
          <w:tcPr>
            <w:tcW w:w="1438" w:type="pct"/>
            <w:tcBorders>
              <w:top w:val="nil"/>
              <w:left w:val="nil"/>
              <w:bottom w:val="single" w:color="auto" w:sz="4" w:space="0"/>
              <w:right w:val="single" w:color="auto" w:sz="4" w:space="0"/>
            </w:tcBorders>
            <w:shd w:val="clear" w:color="auto" w:fill="auto"/>
            <w:vAlign w:val="center"/>
          </w:tcPr>
          <w:p w14:paraId="121B3846">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核心交换机</w:t>
            </w:r>
          </w:p>
        </w:tc>
        <w:tc>
          <w:tcPr>
            <w:tcW w:w="2465" w:type="pct"/>
            <w:tcBorders>
              <w:top w:val="nil"/>
              <w:left w:val="nil"/>
              <w:bottom w:val="single" w:color="auto" w:sz="4" w:space="0"/>
              <w:right w:val="single" w:color="auto" w:sz="4" w:space="0"/>
            </w:tcBorders>
            <w:shd w:val="clear" w:color="auto" w:fill="auto"/>
            <w:vAlign w:val="center"/>
          </w:tcPr>
          <w:p w14:paraId="394A8D67">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LS-7506E</w:t>
            </w:r>
          </w:p>
        </w:tc>
        <w:tc>
          <w:tcPr>
            <w:tcW w:w="0" w:type="auto"/>
            <w:tcBorders>
              <w:top w:val="nil"/>
              <w:left w:val="nil"/>
              <w:bottom w:val="single" w:color="auto" w:sz="4" w:space="0"/>
              <w:right w:val="single" w:color="auto" w:sz="4" w:space="0"/>
            </w:tcBorders>
            <w:shd w:val="clear" w:color="auto" w:fill="auto"/>
            <w:vAlign w:val="center"/>
          </w:tcPr>
          <w:p w14:paraId="7C1F7631">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5E062478">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5FEA6E6A">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41F8C61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10</w:t>
            </w:r>
          </w:p>
        </w:tc>
        <w:tc>
          <w:tcPr>
            <w:tcW w:w="1438" w:type="pct"/>
            <w:tcBorders>
              <w:top w:val="nil"/>
              <w:left w:val="nil"/>
              <w:bottom w:val="single" w:color="auto" w:sz="4" w:space="0"/>
              <w:right w:val="single" w:color="auto" w:sz="4" w:space="0"/>
            </w:tcBorders>
            <w:shd w:val="clear" w:color="auto" w:fill="auto"/>
            <w:vAlign w:val="center"/>
          </w:tcPr>
          <w:p w14:paraId="7FD52C0F">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防火墙</w:t>
            </w:r>
          </w:p>
        </w:tc>
        <w:tc>
          <w:tcPr>
            <w:tcW w:w="2465" w:type="pct"/>
            <w:tcBorders>
              <w:top w:val="nil"/>
              <w:left w:val="nil"/>
              <w:bottom w:val="single" w:color="auto" w:sz="4" w:space="0"/>
              <w:right w:val="single" w:color="auto" w:sz="4" w:space="0"/>
            </w:tcBorders>
            <w:shd w:val="clear" w:color="auto" w:fill="auto"/>
            <w:vAlign w:val="center"/>
          </w:tcPr>
          <w:p w14:paraId="30084060">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SecBlade FW</w:t>
            </w:r>
          </w:p>
        </w:tc>
        <w:tc>
          <w:tcPr>
            <w:tcW w:w="0" w:type="auto"/>
            <w:tcBorders>
              <w:top w:val="nil"/>
              <w:left w:val="nil"/>
              <w:bottom w:val="single" w:color="auto" w:sz="4" w:space="0"/>
              <w:right w:val="single" w:color="auto" w:sz="4" w:space="0"/>
            </w:tcBorders>
            <w:shd w:val="clear" w:color="auto" w:fill="auto"/>
            <w:vAlign w:val="center"/>
          </w:tcPr>
          <w:p w14:paraId="479A5F58">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08487CD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块</w:t>
            </w:r>
          </w:p>
        </w:tc>
      </w:tr>
      <w:tr w14:paraId="05CF9AA4">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3F9AD3B1">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11</w:t>
            </w:r>
          </w:p>
        </w:tc>
        <w:tc>
          <w:tcPr>
            <w:tcW w:w="1438" w:type="pct"/>
            <w:tcBorders>
              <w:top w:val="nil"/>
              <w:left w:val="nil"/>
              <w:bottom w:val="single" w:color="auto" w:sz="4" w:space="0"/>
              <w:right w:val="single" w:color="auto" w:sz="4" w:space="0"/>
            </w:tcBorders>
            <w:shd w:val="clear" w:color="auto" w:fill="auto"/>
            <w:vAlign w:val="center"/>
          </w:tcPr>
          <w:p w14:paraId="31B7F874">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IPS</w:t>
            </w:r>
          </w:p>
        </w:tc>
        <w:tc>
          <w:tcPr>
            <w:tcW w:w="2465" w:type="pct"/>
            <w:tcBorders>
              <w:top w:val="nil"/>
              <w:left w:val="nil"/>
              <w:bottom w:val="single" w:color="auto" w:sz="4" w:space="0"/>
              <w:right w:val="single" w:color="auto" w:sz="4" w:space="0"/>
            </w:tcBorders>
            <w:shd w:val="clear" w:color="auto" w:fill="auto"/>
            <w:vAlign w:val="center"/>
          </w:tcPr>
          <w:p w14:paraId="79C35B18">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SecBlade IPS</w:t>
            </w:r>
          </w:p>
        </w:tc>
        <w:tc>
          <w:tcPr>
            <w:tcW w:w="0" w:type="auto"/>
            <w:tcBorders>
              <w:top w:val="nil"/>
              <w:left w:val="nil"/>
              <w:bottom w:val="single" w:color="auto" w:sz="4" w:space="0"/>
              <w:right w:val="single" w:color="auto" w:sz="4" w:space="0"/>
            </w:tcBorders>
            <w:shd w:val="clear" w:color="auto" w:fill="auto"/>
            <w:vAlign w:val="center"/>
          </w:tcPr>
          <w:p w14:paraId="568AA992">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209817A3">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块</w:t>
            </w:r>
          </w:p>
        </w:tc>
      </w:tr>
      <w:tr w14:paraId="3104EC66">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086C3191">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12</w:t>
            </w:r>
          </w:p>
        </w:tc>
        <w:tc>
          <w:tcPr>
            <w:tcW w:w="1438" w:type="pct"/>
            <w:tcBorders>
              <w:top w:val="nil"/>
              <w:left w:val="nil"/>
              <w:bottom w:val="single" w:color="auto" w:sz="4" w:space="0"/>
              <w:right w:val="single" w:color="auto" w:sz="4" w:space="0"/>
            </w:tcBorders>
            <w:shd w:val="clear" w:color="auto" w:fill="auto"/>
            <w:vAlign w:val="center"/>
          </w:tcPr>
          <w:p w14:paraId="39B62CB1">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WEB应用防火墙</w:t>
            </w:r>
          </w:p>
        </w:tc>
        <w:tc>
          <w:tcPr>
            <w:tcW w:w="2465" w:type="pct"/>
            <w:tcBorders>
              <w:top w:val="nil"/>
              <w:left w:val="nil"/>
              <w:bottom w:val="single" w:color="auto" w:sz="4" w:space="0"/>
              <w:right w:val="single" w:color="auto" w:sz="4" w:space="0"/>
            </w:tcBorders>
            <w:shd w:val="clear" w:color="auto" w:fill="auto"/>
            <w:vAlign w:val="center"/>
          </w:tcPr>
          <w:p w14:paraId="1CDD51CD">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绿盟 WAF NX3-P300A-C</w:t>
            </w:r>
          </w:p>
        </w:tc>
        <w:tc>
          <w:tcPr>
            <w:tcW w:w="0" w:type="auto"/>
            <w:tcBorders>
              <w:top w:val="nil"/>
              <w:left w:val="nil"/>
              <w:bottom w:val="single" w:color="auto" w:sz="4" w:space="0"/>
              <w:right w:val="single" w:color="auto" w:sz="4" w:space="0"/>
            </w:tcBorders>
            <w:shd w:val="clear" w:color="auto" w:fill="auto"/>
            <w:vAlign w:val="center"/>
          </w:tcPr>
          <w:p w14:paraId="7197F498">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6D8F643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38747BC9">
        <w:tc>
          <w:tcPr>
            <w:tcW w:w="0" w:type="auto"/>
            <w:tcBorders>
              <w:top w:val="nil"/>
              <w:left w:val="single" w:color="auto" w:sz="4" w:space="0"/>
              <w:bottom w:val="single" w:color="auto" w:sz="4" w:space="0"/>
              <w:right w:val="single" w:color="auto" w:sz="4" w:space="0"/>
            </w:tcBorders>
            <w:shd w:val="clear" w:color="auto" w:fill="auto"/>
            <w:vAlign w:val="center"/>
          </w:tcPr>
          <w:p w14:paraId="24EDCB1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13</w:t>
            </w:r>
          </w:p>
        </w:tc>
        <w:tc>
          <w:tcPr>
            <w:tcW w:w="1438" w:type="pct"/>
            <w:tcBorders>
              <w:top w:val="nil"/>
              <w:left w:val="nil"/>
              <w:bottom w:val="single" w:color="auto" w:sz="4" w:space="0"/>
              <w:right w:val="single" w:color="auto" w:sz="4" w:space="0"/>
            </w:tcBorders>
            <w:shd w:val="clear" w:color="auto" w:fill="auto"/>
            <w:vAlign w:val="center"/>
          </w:tcPr>
          <w:p w14:paraId="5195EB01">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数据库及行为安全审计</w:t>
            </w:r>
          </w:p>
        </w:tc>
        <w:tc>
          <w:tcPr>
            <w:tcW w:w="2465" w:type="pct"/>
            <w:tcBorders>
              <w:top w:val="nil"/>
              <w:left w:val="nil"/>
              <w:bottom w:val="single" w:color="auto" w:sz="4" w:space="0"/>
              <w:right w:val="single" w:color="auto" w:sz="4" w:space="0"/>
            </w:tcBorders>
            <w:shd w:val="clear" w:color="auto" w:fill="auto"/>
            <w:vAlign w:val="center"/>
          </w:tcPr>
          <w:p w14:paraId="7F656C89">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绿盟 SAS1000A-C V5.6</w:t>
            </w:r>
          </w:p>
        </w:tc>
        <w:tc>
          <w:tcPr>
            <w:tcW w:w="0" w:type="auto"/>
            <w:tcBorders>
              <w:top w:val="nil"/>
              <w:left w:val="nil"/>
              <w:bottom w:val="single" w:color="auto" w:sz="4" w:space="0"/>
              <w:right w:val="single" w:color="auto" w:sz="4" w:space="0"/>
            </w:tcBorders>
            <w:shd w:val="clear" w:color="auto" w:fill="auto"/>
            <w:vAlign w:val="center"/>
          </w:tcPr>
          <w:p w14:paraId="7101C88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6C77513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45F64AA4">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67BD93C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14</w:t>
            </w:r>
          </w:p>
        </w:tc>
        <w:tc>
          <w:tcPr>
            <w:tcW w:w="1438" w:type="pct"/>
            <w:tcBorders>
              <w:top w:val="nil"/>
              <w:left w:val="nil"/>
              <w:bottom w:val="single" w:color="auto" w:sz="4" w:space="0"/>
              <w:right w:val="single" w:color="auto" w:sz="4" w:space="0"/>
            </w:tcBorders>
            <w:shd w:val="clear" w:color="auto" w:fill="auto"/>
            <w:vAlign w:val="center"/>
          </w:tcPr>
          <w:p w14:paraId="6EDB1740">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负载均衡器</w:t>
            </w:r>
          </w:p>
        </w:tc>
        <w:tc>
          <w:tcPr>
            <w:tcW w:w="2465" w:type="pct"/>
            <w:tcBorders>
              <w:top w:val="nil"/>
              <w:left w:val="nil"/>
              <w:bottom w:val="single" w:color="auto" w:sz="4" w:space="0"/>
              <w:right w:val="single" w:color="auto" w:sz="4" w:space="0"/>
            </w:tcBorders>
            <w:shd w:val="clear" w:color="auto" w:fill="auto"/>
            <w:vAlign w:val="center"/>
          </w:tcPr>
          <w:p w14:paraId="6617E9E9">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深信服 AD-6000</w:t>
            </w:r>
          </w:p>
        </w:tc>
        <w:tc>
          <w:tcPr>
            <w:tcW w:w="0" w:type="auto"/>
            <w:tcBorders>
              <w:top w:val="nil"/>
              <w:left w:val="nil"/>
              <w:bottom w:val="single" w:color="auto" w:sz="4" w:space="0"/>
              <w:right w:val="single" w:color="auto" w:sz="4" w:space="0"/>
            </w:tcBorders>
            <w:shd w:val="clear" w:color="auto" w:fill="auto"/>
            <w:vAlign w:val="center"/>
          </w:tcPr>
          <w:p w14:paraId="3E756CA2">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39D5464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763F4EDC">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149A538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15</w:t>
            </w:r>
          </w:p>
        </w:tc>
        <w:tc>
          <w:tcPr>
            <w:tcW w:w="1438" w:type="pct"/>
            <w:tcBorders>
              <w:top w:val="nil"/>
              <w:left w:val="nil"/>
              <w:bottom w:val="single" w:color="auto" w:sz="4" w:space="0"/>
              <w:right w:val="single" w:color="auto" w:sz="4" w:space="0"/>
            </w:tcBorders>
            <w:shd w:val="clear" w:color="auto" w:fill="auto"/>
            <w:vAlign w:val="center"/>
          </w:tcPr>
          <w:p w14:paraId="7F83A66D">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网管系统</w:t>
            </w:r>
          </w:p>
        </w:tc>
        <w:tc>
          <w:tcPr>
            <w:tcW w:w="2465" w:type="pct"/>
            <w:tcBorders>
              <w:top w:val="nil"/>
              <w:left w:val="nil"/>
              <w:bottom w:val="single" w:color="auto" w:sz="4" w:space="0"/>
              <w:right w:val="single" w:color="auto" w:sz="4" w:space="0"/>
            </w:tcBorders>
            <w:shd w:val="clear" w:color="auto" w:fill="auto"/>
            <w:vAlign w:val="center"/>
          </w:tcPr>
          <w:p w14:paraId="7894A6DE">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iMC</w:t>
            </w:r>
          </w:p>
        </w:tc>
        <w:tc>
          <w:tcPr>
            <w:tcW w:w="0" w:type="auto"/>
            <w:tcBorders>
              <w:top w:val="nil"/>
              <w:left w:val="nil"/>
              <w:bottom w:val="single" w:color="auto" w:sz="4" w:space="0"/>
              <w:right w:val="single" w:color="auto" w:sz="4" w:space="0"/>
            </w:tcBorders>
            <w:shd w:val="clear" w:color="auto" w:fill="auto"/>
            <w:vAlign w:val="center"/>
          </w:tcPr>
          <w:p w14:paraId="79D29BD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1FB1776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6D6EF306">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75C14BF3">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16</w:t>
            </w:r>
          </w:p>
        </w:tc>
        <w:tc>
          <w:tcPr>
            <w:tcW w:w="1438" w:type="pct"/>
            <w:tcBorders>
              <w:top w:val="nil"/>
              <w:left w:val="nil"/>
              <w:bottom w:val="single" w:color="auto" w:sz="4" w:space="0"/>
              <w:right w:val="single" w:color="auto" w:sz="4" w:space="0"/>
            </w:tcBorders>
            <w:shd w:val="clear" w:color="auto" w:fill="auto"/>
            <w:vAlign w:val="center"/>
          </w:tcPr>
          <w:p w14:paraId="138B9733">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开发服务器</w:t>
            </w:r>
          </w:p>
        </w:tc>
        <w:tc>
          <w:tcPr>
            <w:tcW w:w="2465" w:type="pct"/>
            <w:tcBorders>
              <w:top w:val="nil"/>
              <w:left w:val="nil"/>
              <w:bottom w:val="single" w:color="auto" w:sz="4" w:space="0"/>
              <w:right w:val="single" w:color="auto" w:sz="4" w:space="0"/>
            </w:tcBorders>
            <w:shd w:val="clear" w:color="auto" w:fill="auto"/>
            <w:vAlign w:val="center"/>
          </w:tcPr>
          <w:p w14:paraId="6D3444FC">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x3650 M4</w:t>
            </w:r>
          </w:p>
        </w:tc>
        <w:tc>
          <w:tcPr>
            <w:tcW w:w="0" w:type="auto"/>
            <w:tcBorders>
              <w:top w:val="nil"/>
              <w:left w:val="nil"/>
              <w:bottom w:val="single" w:color="auto" w:sz="4" w:space="0"/>
              <w:right w:val="single" w:color="auto" w:sz="4" w:space="0"/>
            </w:tcBorders>
            <w:shd w:val="clear" w:color="auto" w:fill="auto"/>
            <w:vAlign w:val="center"/>
          </w:tcPr>
          <w:p w14:paraId="0947600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4</w:t>
            </w:r>
          </w:p>
        </w:tc>
        <w:tc>
          <w:tcPr>
            <w:tcW w:w="0" w:type="auto"/>
            <w:tcBorders>
              <w:top w:val="nil"/>
              <w:left w:val="nil"/>
              <w:bottom w:val="single" w:color="auto" w:sz="4" w:space="0"/>
              <w:right w:val="single" w:color="auto" w:sz="4" w:space="0"/>
            </w:tcBorders>
            <w:shd w:val="clear" w:color="auto" w:fill="auto"/>
            <w:vAlign w:val="center"/>
          </w:tcPr>
          <w:p w14:paraId="123A9B92">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6481976C">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546E15D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17</w:t>
            </w:r>
          </w:p>
        </w:tc>
        <w:tc>
          <w:tcPr>
            <w:tcW w:w="1438" w:type="pct"/>
            <w:tcBorders>
              <w:top w:val="nil"/>
              <w:left w:val="nil"/>
              <w:bottom w:val="single" w:color="auto" w:sz="4" w:space="0"/>
              <w:right w:val="single" w:color="auto" w:sz="4" w:space="0"/>
            </w:tcBorders>
            <w:shd w:val="clear" w:color="auto" w:fill="auto"/>
            <w:vAlign w:val="center"/>
          </w:tcPr>
          <w:p w14:paraId="1E4942F6">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KVM切换器</w:t>
            </w:r>
          </w:p>
        </w:tc>
        <w:tc>
          <w:tcPr>
            <w:tcW w:w="2465" w:type="pct"/>
            <w:tcBorders>
              <w:top w:val="nil"/>
              <w:left w:val="nil"/>
              <w:bottom w:val="single" w:color="auto" w:sz="4" w:space="0"/>
              <w:right w:val="single" w:color="auto" w:sz="4" w:space="0"/>
            </w:tcBorders>
            <w:shd w:val="clear" w:color="auto" w:fill="auto"/>
            <w:vAlign w:val="center"/>
          </w:tcPr>
          <w:p w14:paraId="7B9A8705">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Avocent AV3008</w:t>
            </w:r>
          </w:p>
        </w:tc>
        <w:tc>
          <w:tcPr>
            <w:tcW w:w="0" w:type="auto"/>
            <w:tcBorders>
              <w:top w:val="nil"/>
              <w:left w:val="nil"/>
              <w:bottom w:val="single" w:color="auto" w:sz="4" w:space="0"/>
              <w:right w:val="single" w:color="auto" w:sz="4" w:space="0"/>
            </w:tcBorders>
            <w:shd w:val="clear" w:color="auto" w:fill="auto"/>
            <w:vAlign w:val="center"/>
          </w:tcPr>
          <w:p w14:paraId="723AB8B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51CDF01E">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1DA710FB">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5A9AF2F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18</w:t>
            </w:r>
          </w:p>
        </w:tc>
        <w:tc>
          <w:tcPr>
            <w:tcW w:w="1438" w:type="pct"/>
            <w:tcBorders>
              <w:top w:val="nil"/>
              <w:left w:val="nil"/>
              <w:bottom w:val="single" w:color="auto" w:sz="4" w:space="0"/>
              <w:right w:val="single" w:color="auto" w:sz="4" w:space="0"/>
            </w:tcBorders>
            <w:shd w:val="clear" w:color="auto" w:fill="auto"/>
            <w:vAlign w:val="center"/>
          </w:tcPr>
          <w:p w14:paraId="056884D8">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虚拟化软件</w:t>
            </w:r>
          </w:p>
        </w:tc>
        <w:tc>
          <w:tcPr>
            <w:tcW w:w="2465" w:type="pct"/>
            <w:tcBorders>
              <w:top w:val="nil"/>
              <w:left w:val="nil"/>
              <w:bottom w:val="single" w:color="auto" w:sz="4" w:space="0"/>
              <w:right w:val="single" w:color="auto" w:sz="4" w:space="0"/>
            </w:tcBorders>
            <w:shd w:val="clear" w:color="auto" w:fill="auto"/>
            <w:vAlign w:val="center"/>
          </w:tcPr>
          <w:p w14:paraId="15BCF709">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 xml:space="preserve">VMware vSphere企业版 </w:t>
            </w:r>
          </w:p>
        </w:tc>
        <w:tc>
          <w:tcPr>
            <w:tcW w:w="0" w:type="auto"/>
            <w:tcBorders>
              <w:top w:val="nil"/>
              <w:left w:val="nil"/>
              <w:bottom w:val="single" w:color="auto" w:sz="4" w:space="0"/>
              <w:right w:val="single" w:color="auto" w:sz="4" w:space="0"/>
            </w:tcBorders>
            <w:shd w:val="clear" w:color="auto" w:fill="auto"/>
            <w:vAlign w:val="center"/>
          </w:tcPr>
          <w:p w14:paraId="0D5DE053">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657391A3">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436E7188">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2D431CD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19</w:t>
            </w:r>
          </w:p>
        </w:tc>
        <w:tc>
          <w:tcPr>
            <w:tcW w:w="1438" w:type="pct"/>
            <w:tcBorders>
              <w:top w:val="nil"/>
              <w:left w:val="nil"/>
              <w:bottom w:val="single" w:color="auto" w:sz="4" w:space="0"/>
              <w:right w:val="single" w:color="auto" w:sz="4" w:space="0"/>
            </w:tcBorders>
            <w:shd w:val="clear" w:color="auto" w:fill="auto"/>
            <w:vAlign w:val="center"/>
          </w:tcPr>
          <w:p w14:paraId="02B62BAB">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备份软件</w:t>
            </w:r>
          </w:p>
        </w:tc>
        <w:tc>
          <w:tcPr>
            <w:tcW w:w="2465" w:type="pct"/>
            <w:tcBorders>
              <w:top w:val="nil"/>
              <w:left w:val="nil"/>
              <w:bottom w:val="single" w:color="auto" w:sz="4" w:space="0"/>
              <w:right w:val="single" w:color="auto" w:sz="4" w:space="0"/>
            </w:tcBorders>
            <w:shd w:val="clear" w:color="auto" w:fill="auto"/>
            <w:vAlign w:val="center"/>
          </w:tcPr>
          <w:p w14:paraId="21B5DE25">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CommVault 10.0</w:t>
            </w:r>
          </w:p>
        </w:tc>
        <w:tc>
          <w:tcPr>
            <w:tcW w:w="0" w:type="auto"/>
            <w:tcBorders>
              <w:top w:val="nil"/>
              <w:left w:val="nil"/>
              <w:bottom w:val="single" w:color="auto" w:sz="4" w:space="0"/>
              <w:right w:val="single" w:color="auto" w:sz="4" w:space="0"/>
            </w:tcBorders>
            <w:shd w:val="clear" w:color="auto" w:fill="auto"/>
            <w:vAlign w:val="center"/>
          </w:tcPr>
          <w:p w14:paraId="5917EC9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05DB26DC">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62C0B2BA">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7F063D4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20</w:t>
            </w:r>
          </w:p>
        </w:tc>
        <w:tc>
          <w:tcPr>
            <w:tcW w:w="1438" w:type="pct"/>
            <w:tcBorders>
              <w:top w:val="nil"/>
              <w:left w:val="nil"/>
              <w:bottom w:val="single" w:color="auto" w:sz="4" w:space="0"/>
              <w:right w:val="single" w:color="auto" w:sz="4" w:space="0"/>
            </w:tcBorders>
            <w:shd w:val="clear" w:color="auto" w:fill="auto"/>
            <w:vAlign w:val="center"/>
          </w:tcPr>
          <w:p w14:paraId="2D6ABD71">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分线交换机</w:t>
            </w:r>
          </w:p>
        </w:tc>
        <w:tc>
          <w:tcPr>
            <w:tcW w:w="2465" w:type="pct"/>
            <w:tcBorders>
              <w:top w:val="nil"/>
              <w:left w:val="nil"/>
              <w:bottom w:val="single" w:color="auto" w:sz="4" w:space="0"/>
              <w:right w:val="single" w:color="auto" w:sz="4" w:space="0"/>
            </w:tcBorders>
            <w:shd w:val="clear" w:color="auto" w:fill="auto"/>
            <w:vAlign w:val="center"/>
          </w:tcPr>
          <w:p w14:paraId="72F2654D">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S5110-10P</w:t>
            </w:r>
          </w:p>
        </w:tc>
        <w:tc>
          <w:tcPr>
            <w:tcW w:w="0" w:type="auto"/>
            <w:tcBorders>
              <w:top w:val="nil"/>
              <w:left w:val="nil"/>
              <w:bottom w:val="single" w:color="auto" w:sz="4" w:space="0"/>
              <w:right w:val="single" w:color="auto" w:sz="4" w:space="0"/>
            </w:tcBorders>
            <w:shd w:val="clear" w:color="auto" w:fill="auto"/>
            <w:vAlign w:val="center"/>
          </w:tcPr>
          <w:p w14:paraId="58251F3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3</w:t>
            </w:r>
          </w:p>
        </w:tc>
        <w:tc>
          <w:tcPr>
            <w:tcW w:w="0" w:type="auto"/>
            <w:tcBorders>
              <w:top w:val="nil"/>
              <w:left w:val="nil"/>
              <w:bottom w:val="single" w:color="auto" w:sz="4" w:space="0"/>
              <w:right w:val="single" w:color="auto" w:sz="4" w:space="0"/>
            </w:tcBorders>
            <w:shd w:val="clear" w:color="auto" w:fill="auto"/>
            <w:vAlign w:val="center"/>
          </w:tcPr>
          <w:p w14:paraId="232BCF69">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63CC7AFB">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159583A2">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21</w:t>
            </w:r>
          </w:p>
        </w:tc>
        <w:tc>
          <w:tcPr>
            <w:tcW w:w="1438" w:type="pct"/>
            <w:tcBorders>
              <w:top w:val="nil"/>
              <w:left w:val="nil"/>
              <w:bottom w:val="single" w:color="auto" w:sz="4" w:space="0"/>
              <w:right w:val="single" w:color="auto" w:sz="4" w:space="0"/>
            </w:tcBorders>
            <w:shd w:val="clear" w:color="auto" w:fill="auto"/>
            <w:vAlign w:val="center"/>
          </w:tcPr>
          <w:p w14:paraId="23E78D35">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负载均衡</w:t>
            </w:r>
          </w:p>
        </w:tc>
        <w:tc>
          <w:tcPr>
            <w:tcW w:w="2465" w:type="pct"/>
            <w:tcBorders>
              <w:top w:val="nil"/>
              <w:left w:val="nil"/>
              <w:bottom w:val="single" w:color="auto" w:sz="4" w:space="0"/>
              <w:right w:val="single" w:color="auto" w:sz="4" w:space="0"/>
            </w:tcBorders>
            <w:shd w:val="clear" w:color="auto" w:fill="auto"/>
            <w:vAlign w:val="center"/>
          </w:tcPr>
          <w:p w14:paraId="0520FC4E">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深信服 AD-7000</w:t>
            </w:r>
          </w:p>
        </w:tc>
        <w:tc>
          <w:tcPr>
            <w:tcW w:w="0" w:type="auto"/>
            <w:tcBorders>
              <w:top w:val="nil"/>
              <w:left w:val="nil"/>
              <w:bottom w:val="single" w:color="auto" w:sz="4" w:space="0"/>
              <w:right w:val="single" w:color="auto" w:sz="4" w:space="0"/>
            </w:tcBorders>
            <w:shd w:val="clear" w:color="auto" w:fill="auto"/>
            <w:vAlign w:val="center"/>
          </w:tcPr>
          <w:p w14:paraId="5D7BEBD7">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76137716">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4F6882F4">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3696CFE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22</w:t>
            </w:r>
          </w:p>
        </w:tc>
        <w:tc>
          <w:tcPr>
            <w:tcW w:w="1438" w:type="pct"/>
            <w:tcBorders>
              <w:top w:val="nil"/>
              <w:left w:val="nil"/>
              <w:bottom w:val="single" w:color="auto" w:sz="4" w:space="0"/>
              <w:right w:val="single" w:color="auto" w:sz="4" w:space="0"/>
            </w:tcBorders>
            <w:shd w:val="clear" w:color="auto" w:fill="auto"/>
            <w:vAlign w:val="center"/>
          </w:tcPr>
          <w:p w14:paraId="52B330F4">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VPN网关</w:t>
            </w:r>
          </w:p>
        </w:tc>
        <w:tc>
          <w:tcPr>
            <w:tcW w:w="2465" w:type="pct"/>
            <w:tcBorders>
              <w:top w:val="nil"/>
              <w:left w:val="nil"/>
              <w:bottom w:val="single" w:color="auto" w:sz="4" w:space="0"/>
              <w:right w:val="single" w:color="auto" w:sz="4" w:space="0"/>
            </w:tcBorders>
            <w:shd w:val="clear" w:color="auto" w:fill="auto"/>
            <w:vAlign w:val="center"/>
          </w:tcPr>
          <w:p w14:paraId="3F69DE87">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SecPath F1030</w:t>
            </w:r>
          </w:p>
        </w:tc>
        <w:tc>
          <w:tcPr>
            <w:tcW w:w="0" w:type="auto"/>
            <w:tcBorders>
              <w:top w:val="nil"/>
              <w:left w:val="nil"/>
              <w:bottom w:val="single" w:color="auto" w:sz="4" w:space="0"/>
              <w:right w:val="single" w:color="auto" w:sz="4" w:space="0"/>
            </w:tcBorders>
            <w:shd w:val="clear" w:color="auto" w:fill="auto"/>
            <w:vAlign w:val="center"/>
          </w:tcPr>
          <w:p w14:paraId="5B8AAB5F">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71DD3C8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48D252A0">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7774983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23</w:t>
            </w:r>
          </w:p>
        </w:tc>
        <w:tc>
          <w:tcPr>
            <w:tcW w:w="1438" w:type="pct"/>
            <w:tcBorders>
              <w:top w:val="nil"/>
              <w:left w:val="nil"/>
              <w:bottom w:val="single" w:color="auto" w:sz="4" w:space="0"/>
              <w:right w:val="single" w:color="auto" w:sz="4" w:space="0"/>
            </w:tcBorders>
            <w:shd w:val="clear" w:color="auto" w:fill="auto"/>
            <w:vAlign w:val="center"/>
          </w:tcPr>
          <w:p w14:paraId="4EFF6990">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核心交换机扩容</w:t>
            </w:r>
          </w:p>
        </w:tc>
        <w:tc>
          <w:tcPr>
            <w:tcW w:w="2465" w:type="pct"/>
            <w:tcBorders>
              <w:top w:val="nil"/>
              <w:left w:val="nil"/>
              <w:bottom w:val="single" w:color="auto" w:sz="4" w:space="0"/>
              <w:right w:val="single" w:color="auto" w:sz="4" w:space="0"/>
            </w:tcBorders>
            <w:shd w:val="clear" w:color="auto" w:fill="auto"/>
            <w:vAlign w:val="center"/>
          </w:tcPr>
          <w:p w14:paraId="3781AA88">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LSQM1GP24TSC0</w:t>
            </w:r>
          </w:p>
        </w:tc>
        <w:tc>
          <w:tcPr>
            <w:tcW w:w="0" w:type="auto"/>
            <w:tcBorders>
              <w:top w:val="nil"/>
              <w:left w:val="nil"/>
              <w:bottom w:val="single" w:color="auto" w:sz="4" w:space="0"/>
              <w:right w:val="single" w:color="auto" w:sz="4" w:space="0"/>
            </w:tcBorders>
            <w:shd w:val="clear" w:color="auto" w:fill="auto"/>
            <w:vAlign w:val="center"/>
          </w:tcPr>
          <w:p w14:paraId="0477E87E">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071EEF63">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块</w:t>
            </w:r>
          </w:p>
        </w:tc>
      </w:tr>
      <w:tr w14:paraId="4A908B0C">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47B89DA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24</w:t>
            </w:r>
          </w:p>
        </w:tc>
        <w:tc>
          <w:tcPr>
            <w:tcW w:w="1438" w:type="pct"/>
            <w:tcBorders>
              <w:top w:val="nil"/>
              <w:left w:val="nil"/>
              <w:bottom w:val="single" w:color="auto" w:sz="4" w:space="0"/>
              <w:right w:val="single" w:color="auto" w:sz="4" w:space="0"/>
            </w:tcBorders>
            <w:shd w:val="clear" w:color="auto" w:fill="auto"/>
            <w:vAlign w:val="center"/>
          </w:tcPr>
          <w:p w14:paraId="10855EEC">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光模块</w:t>
            </w:r>
          </w:p>
        </w:tc>
        <w:tc>
          <w:tcPr>
            <w:tcW w:w="2465" w:type="pct"/>
            <w:tcBorders>
              <w:top w:val="nil"/>
              <w:left w:val="nil"/>
              <w:bottom w:val="single" w:color="auto" w:sz="4" w:space="0"/>
              <w:right w:val="single" w:color="auto" w:sz="4" w:space="0"/>
            </w:tcBorders>
            <w:shd w:val="clear" w:color="auto" w:fill="auto"/>
            <w:vAlign w:val="center"/>
          </w:tcPr>
          <w:p w14:paraId="6797473E">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H3C SFP-GE-SX-MM850-A</w:t>
            </w:r>
          </w:p>
        </w:tc>
        <w:tc>
          <w:tcPr>
            <w:tcW w:w="0" w:type="auto"/>
            <w:tcBorders>
              <w:top w:val="nil"/>
              <w:left w:val="nil"/>
              <w:bottom w:val="single" w:color="auto" w:sz="4" w:space="0"/>
              <w:right w:val="single" w:color="auto" w:sz="4" w:space="0"/>
            </w:tcBorders>
            <w:shd w:val="clear" w:color="auto" w:fill="auto"/>
            <w:vAlign w:val="center"/>
          </w:tcPr>
          <w:p w14:paraId="3195089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36</w:t>
            </w:r>
          </w:p>
        </w:tc>
        <w:tc>
          <w:tcPr>
            <w:tcW w:w="0" w:type="auto"/>
            <w:tcBorders>
              <w:top w:val="nil"/>
              <w:left w:val="nil"/>
              <w:bottom w:val="single" w:color="auto" w:sz="4" w:space="0"/>
              <w:right w:val="single" w:color="auto" w:sz="4" w:space="0"/>
            </w:tcBorders>
            <w:shd w:val="clear" w:color="auto" w:fill="auto"/>
            <w:vAlign w:val="center"/>
          </w:tcPr>
          <w:p w14:paraId="3D7848E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块</w:t>
            </w:r>
          </w:p>
        </w:tc>
      </w:tr>
      <w:tr w14:paraId="534B47C8">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263324C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25</w:t>
            </w:r>
          </w:p>
        </w:tc>
        <w:tc>
          <w:tcPr>
            <w:tcW w:w="1438" w:type="pct"/>
            <w:tcBorders>
              <w:top w:val="nil"/>
              <w:left w:val="nil"/>
              <w:bottom w:val="single" w:color="auto" w:sz="4" w:space="0"/>
              <w:right w:val="single" w:color="auto" w:sz="4" w:space="0"/>
            </w:tcBorders>
            <w:shd w:val="clear" w:color="auto" w:fill="auto"/>
            <w:vAlign w:val="center"/>
          </w:tcPr>
          <w:p w14:paraId="1315A7FA">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刀片服务器机箱</w:t>
            </w:r>
          </w:p>
        </w:tc>
        <w:tc>
          <w:tcPr>
            <w:tcW w:w="2465" w:type="pct"/>
            <w:tcBorders>
              <w:top w:val="nil"/>
              <w:left w:val="nil"/>
              <w:bottom w:val="single" w:color="auto" w:sz="4" w:space="0"/>
              <w:right w:val="single" w:color="auto" w:sz="4" w:space="0"/>
            </w:tcBorders>
            <w:shd w:val="clear" w:color="auto" w:fill="auto"/>
            <w:vAlign w:val="center"/>
          </w:tcPr>
          <w:p w14:paraId="40D9ED93">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Flex System</w:t>
            </w:r>
          </w:p>
        </w:tc>
        <w:tc>
          <w:tcPr>
            <w:tcW w:w="0" w:type="auto"/>
            <w:tcBorders>
              <w:top w:val="nil"/>
              <w:left w:val="nil"/>
              <w:bottom w:val="single" w:color="auto" w:sz="4" w:space="0"/>
              <w:right w:val="single" w:color="auto" w:sz="4" w:space="0"/>
            </w:tcBorders>
            <w:shd w:val="clear" w:color="auto" w:fill="auto"/>
            <w:vAlign w:val="center"/>
          </w:tcPr>
          <w:p w14:paraId="037BEC62">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4428261F">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r w14:paraId="209364D2">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0A0D994E">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26</w:t>
            </w:r>
          </w:p>
        </w:tc>
        <w:tc>
          <w:tcPr>
            <w:tcW w:w="1438" w:type="pct"/>
            <w:tcBorders>
              <w:top w:val="nil"/>
              <w:left w:val="nil"/>
              <w:bottom w:val="single" w:color="auto" w:sz="4" w:space="0"/>
              <w:right w:val="single" w:color="auto" w:sz="4" w:space="0"/>
            </w:tcBorders>
            <w:shd w:val="clear" w:color="auto" w:fill="auto"/>
            <w:vAlign w:val="center"/>
          </w:tcPr>
          <w:p w14:paraId="46BEEA0D">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刀片服务器</w:t>
            </w:r>
          </w:p>
        </w:tc>
        <w:tc>
          <w:tcPr>
            <w:tcW w:w="2465" w:type="pct"/>
            <w:tcBorders>
              <w:top w:val="nil"/>
              <w:left w:val="nil"/>
              <w:bottom w:val="single" w:color="auto" w:sz="4" w:space="0"/>
              <w:right w:val="single" w:color="auto" w:sz="4" w:space="0"/>
            </w:tcBorders>
            <w:shd w:val="clear" w:color="auto" w:fill="auto"/>
            <w:vAlign w:val="center"/>
          </w:tcPr>
          <w:p w14:paraId="2525CEB7">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X440</w:t>
            </w:r>
          </w:p>
        </w:tc>
        <w:tc>
          <w:tcPr>
            <w:tcW w:w="0" w:type="auto"/>
            <w:tcBorders>
              <w:top w:val="nil"/>
              <w:left w:val="nil"/>
              <w:bottom w:val="single" w:color="auto" w:sz="4" w:space="0"/>
              <w:right w:val="single" w:color="auto" w:sz="4" w:space="0"/>
            </w:tcBorders>
            <w:shd w:val="clear" w:color="auto" w:fill="auto"/>
            <w:vAlign w:val="center"/>
          </w:tcPr>
          <w:p w14:paraId="3677FBBA">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4</w:t>
            </w:r>
          </w:p>
        </w:tc>
        <w:tc>
          <w:tcPr>
            <w:tcW w:w="0" w:type="auto"/>
            <w:tcBorders>
              <w:top w:val="nil"/>
              <w:left w:val="nil"/>
              <w:bottom w:val="single" w:color="auto" w:sz="4" w:space="0"/>
              <w:right w:val="single" w:color="auto" w:sz="4" w:space="0"/>
            </w:tcBorders>
            <w:shd w:val="clear" w:color="auto" w:fill="auto"/>
            <w:vAlign w:val="center"/>
          </w:tcPr>
          <w:p w14:paraId="3400DFB8">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68214A03">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518F90FF">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27</w:t>
            </w:r>
          </w:p>
        </w:tc>
        <w:tc>
          <w:tcPr>
            <w:tcW w:w="1438" w:type="pct"/>
            <w:tcBorders>
              <w:top w:val="nil"/>
              <w:left w:val="nil"/>
              <w:bottom w:val="single" w:color="auto" w:sz="4" w:space="0"/>
              <w:right w:val="single" w:color="auto" w:sz="4" w:space="0"/>
            </w:tcBorders>
            <w:shd w:val="clear" w:color="auto" w:fill="auto"/>
            <w:vAlign w:val="center"/>
          </w:tcPr>
          <w:p w14:paraId="0BBA7622">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运维审计</w:t>
            </w:r>
          </w:p>
        </w:tc>
        <w:tc>
          <w:tcPr>
            <w:tcW w:w="2465" w:type="pct"/>
            <w:tcBorders>
              <w:top w:val="nil"/>
              <w:left w:val="nil"/>
              <w:bottom w:val="single" w:color="auto" w:sz="4" w:space="0"/>
              <w:right w:val="single" w:color="auto" w:sz="4" w:space="0"/>
            </w:tcBorders>
            <w:shd w:val="clear" w:color="auto" w:fill="auto"/>
            <w:vAlign w:val="center"/>
          </w:tcPr>
          <w:p w14:paraId="0B52B49F">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齐治 SHTERM-WJ3</w:t>
            </w:r>
          </w:p>
        </w:tc>
        <w:tc>
          <w:tcPr>
            <w:tcW w:w="0" w:type="auto"/>
            <w:tcBorders>
              <w:top w:val="nil"/>
              <w:left w:val="nil"/>
              <w:bottom w:val="single" w:color="auto" w:sz="4" w:space="0"/>
              <w:right w:val="single" w:color="auto" w:sz="4" w:space="0"/>
            </w:tcBorders>
            <w:shd w:val="clear" w:color="auto" w:fill="auto"/>
            <w:vAlign w:val="center"/>
          </w:tcPr>
          <w:p w14:paraId="7EE7E91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21E4F896">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2CB1B996">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602145C8">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28</w:t>
            </w:r>
          </w:p>
        </w:tc>
        <w:tc>
          <w:tcPr>
            <w:tcW w:w="1438" w:type="pct"/>
            <w:tcBorders>
              <w:top w:val="nil"/>
              <w:left w:val="nil"/>
              <w:bottom w:val="single" w:color="auto" w:sz="4" w:space="0"/>
              <w:right w:val="single" w:color="auto" w:sz="4" w:space="0"/>
            </w:tcBorders>
            <w:shd w:val="clear" w:color="auto" w:fill="auto"/>
            <w:vAlign w:val="center"/>
          </w:tcPr>
          <w:p w14:paraId="777EEAAF">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日志审计</w:t>
            </w:r>
          </w:p>
        </w:tc>
        <w:tc>
          <w:tcPr>
            <w:tcW w:w="2465" w:type="pct"/>
            <w:tcBorders>
              <w:top w:val="nil"/>
              <w:left w:val="nil"/>
              <w:bottom w:val="single" w:color="auto" w:sz="4" w:space="0"/>
              <w:right w:val="single" w:color="auto" w:sz="4" w:space="0"/>
            </w:tcBorders>
            <w:shd w:val="clear" w:color="auto" w:fill="auto"/>
            <w:vAlign w:val="center"/>
          </w:tcPr>
          <w:p w14:paraId="5AFE4464">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思福迪 LogBase-A1700</w:t>
            </w:r>
          </w:p>
        </w:tc>
        <w:tc>
          <w:tcPr>
            <w:tcW w:w="0" w:type="auto"/>
            <w:tcBorders>
              <w:top w:val="nil"/>
              <w:left w:val="nil"/>
              <w:bottom w:val="single" w:color="auto" w:sz="4" w:space="0"/>
              <w:right w:val="single" w:color="auto" w:sz="4" w:space="0"/>
            </w:tcBorders>
            <w:shd w:val="clear" w:color="auto" w:fill="auto"/>
            <w:vAlign w:val="center"/>
          </w:tcPr>
          <w:p w14:paraId="6792A43D">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7FB3B849">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5A699604">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39298D14">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29</w:t>
            </w:r>
          </w:p>
        </w:tc>
        <w:tc>
          <w:tcPr>
            <w:tcW w:w="1438" w:type="pct"/>
            <w:tcBorders>
              <w:top w:val="nil"/>
              <w:left w:val="nil"/>
              <w:bottom w:val="single" w:color="auto" w:sz="4" w:space="0"/>
              <w:right w:val="single" w:color="auto" w:sz="4" w:space="0"/>
            </w:tcBorders>
            <w:shd w:val="clear" w:color="auto" w:fill="auto"/>
            <w:vAlign w:val="center"/>
          </w:tcPr>
          <w:p w14:paraId="0A160D17">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HBA卡</w:t>
            </w:r>
          </w:p>
        </w:tc>
        <w:tc>
          <w:tcPr>
            <w:tcW w:w="2465" w:type="pct"/>
            <w:tcBorders>
              <w:top w:val="nil"/>
              <w:left w:val="nil"/>
              <w:bottom w:val="single" w:color="auto" w:sz="4" w:space="0"/>
              <w:right w:val="single" w:color="auto" w:sz="4" w:space="0"/>
            </w:tcBorders>
            <w:shd w:val="clear" w:color="auto" w:fill="auto"/>
            <w:vAlign w:val="center"/>
          </w:tcPr>
          <w:p w14:paraId="0B00D026">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IBM 8G HBA卡</w:t>
            </w:r>
          </w:p>
        </w:tc>
        <w:tc>
          <w:tcPr>
            <w:tcW w:w="0" w:type="auto"/>
            <w:tcBorders>
              <w:top w:val="nil"/>
              <w:left w:val="nil"/>
              <w:bottom w:val="single" w:color="auto" w:sz="4" w:space="0"/>
              <w:right w:val="single" w:color="auto" w:sz="4" w:space="0"/>
            </w:tcBorders>
            <w:shd w:val="clear" w:color="auto" w:fill="auto"/>
            <w:vAlign w:val="center"/>
          </w:tcPr>
          <w:p w14:paraId="393DFC66">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8</w:t>
            </w:r>
          </w:p>
        </w:tc>
        <w:tc>
          <w:tcPr>
            <w:tcW w:w="0" w:type="auto"/>
            <w:tcBorders>
              <w:top w:val="nil"/>
              <w:left w:val="nil"/>
              <w:bottom w:val="single" w:color="auto" w:sz="4" w:space="0"/>
              <w:right w:val="single" w:color="auto" w:sz="4" w:space="0"/>
            </w:tcBorders>
            <w:shd w:val="clear" w:color="auto" w:fill="auto"/>
            <w:vAlign w:val="center"/>
          </w:tcPr>
          <w:p w14:paraId="1A08B08B">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块</w:t>
            </w:r>
          </w:p>
        </w:tc>
      </w:tr>
      <w:tr w14:paraId="3D780D80">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1FAD0946">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30</w:t>
            </w:r>
          </w:p>
        </w:tc>
        <w:tc>
          <w:tcPr>
            <w:tcW w:w="1438" w:type="pct"/>
            <w:tcBorders>
              <w:top w:val="nil"/>
              <w:left w:val="nil"/>
              <w:bottom w:val="single" w:color="auto" w:sz="4" w:space="0"/>
              <w:right w:val="single" w:color="auto" w:sz="4" w:space="0"/>
            </w:tcBorders>
            <w:shd w:val="clear" w:color="auto" w:fill="auto"/>
            <w:vAlign w:val="center"/>
          </w:tcPr>
          <w:p w14:paraId="4C497289">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SAN交换机</w:t>
            </w:r>
          </w:p>
        </w:tc>
        <w:tc>
          <w:tcPr>
            <w:tcW w:w="2465" w:type="pct"/>
            <w:tcBorders>
              <w:top w:val="nil"/>
              <w:left w:val="nil"/>
              <w:bottom w:val="single" w:color="auto" w:sz="4" w:space="0"/>
              <w:right w:val="single" w:color="auto" w:sz="4" w:space="0"/>
            </w:tcBorders>
            <w:shd w:val="clear" w:color="auto" w:fill="auto"/>
            <w:vAlign w:val="center"/>
          </w:tcPr>
          <w:p w14:paraId="38BBBCC6">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EMC DS300B扩容</w:t>
            </w:r>
          </w:p>
        </w:tc>
        <w:tc>
          <w:tcPr>
            <w:tcW w:w="0" w:type="auto"/>
            <w:tcBorders>
              <w:top w:val="nil"/>
              <w:left w:val="nil"/>
              <w:bottom w:val="single" w:color="auto" w:sz="4" w:space="0"/>
              <w:right w:val="single" w:color="auto" w:sz="4" w:space="0"/>
            </w:tcBorders>
            <w:shd w:val="clear" w:color="auto" w:fill="auto"/>
            <w:vAlign w:val="center"/>
          </w:tcPr>
          <w:p w14:paraId="1545CAF4">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2</w:t>
            </w:r>
          </w:p>
        </w:tc>
        <w:tc>
          <w:tcPr>
            <w:tcW w:w="0" w:type="auto"/>
            <w:tcBorders>
              <w:top w:val="nil"/>
              <w:left w:val="nil"/>
              <w:bottom w:val="single" w:color="auto" w:sz="4" w:space="0"/>
              <w:right w:val="single" w:color="auto" w:sz="4" w:space="0"/>
            </w:tcBorders>
            <w:shd w:val="clear" w:color="auto" w:fill="auto"/>
            <w:vAlign w:val="center"/>
          </w:tcPr>
          <w:p w14:paraId="3187B002">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台</w:t>
            </w:r>
          </w:p>
        </w:tc>
      </w:tr>
      <w:tr w14:paraId="576939B7">
        <w:tblPrEx>
          <w:tblCellMar>
            <w:top w:w="0" w:type="dxa"/>
            <w:left w:w="108" w:type="dxa"/>
            <w:bottom w:w="0" w:type="dxa"/>
            <w:right w:w="108" w:type="dxa"/>
          </w:tblCellMar>
        </w:tblPrEx>
        <w:tc>
          <w:tcPr>
            <w:tcW w:w="0" w:type="auto"/>
            <w:tcBorders>
              <w:top w:val="nil"/>
              <w:left w:val="single" w:color="auto" w:sz="4" w:space="0"/>
              <w:bottom w:val="single" w:color="auto" w:sz="4" w:space="0"/>
              <w:right w:val="single" w:color="auto" w:sz="4" w:space="0"/>
            </w:tcBorders>
            <w:shd w:val="clear" w:color="auto" w:fill="auto"/>
            <w:vAlign w:val="center"/>
          </w:tcPr>
          <w:p w14:paraId="41AAB9FF">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31</w:t>
            </w:r>
          </w:p>
        </w:tc>
        <w:tc>
          <w:tcPr>
            <w:tcW w:w="1438" w:type="pct"/>
            <w:tcBorders>
              <w:top w:val="nil"/>
              <w:left w:val="nil"/>
              <w:bottom w:val="single" w:color="auto" w:sz="4" w:space="0"/>
              <w:right w:val="single" w:color="auto" w:sz="4" w:space="0"/>
            </w:tcBorders>
            <w:shd w:val="clear" w:color="auto" w:fill="auto"/>
            <w:vAlign w:val="center"/>
          </w:tcPr>
          <w:p w14:paraId="4DAE44F3">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存储</w:t>
            </w:r>
          </w:p>
        </w:tc>
        <w:tc>
          <w:tcPr>
            <w:tcW w:w="2465" w:type="pct"/>
            <w:tcBorders>
              <w:top w:val="nil"/>
              <w:left w:val="nil"/>
              <w:bottom w:val="single" w:color="auto" w:sz="4" w:space="0"/>
              <w:right w:val="single" w:color="auto" w:sz="4" w:space="0"/>
            </w:tcBorders>
            <w:shd w:val="clear" w:color="auto" w:fill="auto"/>
            <w:vAlign w:val="center"/>
          </w:tcPr>
          <w:p w14:paraId="31980BE6">
            <w:pPr>
              <w:widowControl/>
              <w:spacing w:line="240" w:lineRule="auto"/>
              <w:ind w:firstLine="0" w:firstLineChars="0"/>
              <w:rPr>
                <w:rFonts w:ascii="宋体" w:hAnsi="宋体" w:cs="Times New Roman"/>
                <w:color w:val="000000"/>
                <w:kern w:val="0"/>
                <w:sz w:val="21"/>
              </w:rPr>
            </w:pPr>
            <w:r>
              <w:rPr>
                <w:rFonts w:ascii="宋体" w:hAnsi="宋体" w:cs="Times New Roman"/>
                <w:color w:val="000000"/>
                <w:kern w:val="0"/>
                <w:sz w:val="21"/>
              </w:rPr>
              <w:t>EMC VNX5300扩容</w:t>
            </w:r>
          </w:p>
        </w:tc>
        <w:tc>
          <w:tcPr>
            <w:tcW w:w="0" w:type="auto"/>
            <w:tcBorders>
              <w:top w:val="nil"/>
              <w:left w:val="nil"/>
              <w:bottom w:val="single" w:color="auto" w:sz="4" w:space="0"/>
              <w:right w:val="single" w:color="auto" w:sz="4" w:space="0"/>
            </w:tcBorders>
            <w:shd w:val="clear" w:color="auto" w:fill="auto"/>
            <w:vAlign w:val="center"/>
          </w:tcPr>
          <w:p w14:paraId="310D466E">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1</w:t>
            </w:r>
          </w:p>
        </w:tc>
        <w:tc>
          <w:tcPr>
            <w:tcW w:w="0" w:type="auto"/>
            <w:tcBorders>
              <w:top w:val="nil"/>
              <w:left w:val="nil"/>
              <w:bottom w:val="single" w:color="auto" w:sz="4" w:space="0"/>
              <w:right w:val="single" w:color="auto" w:sz="4" w:space="0"/>
            </w:tcBorders>
            <w:shd w:val="clear" w:color="auto" w:fill="auto"/>
            <w:vAlign w:val="center"/>
          </w:tcPr>
          <w:p w14:paraId="6553B590">
            <w:pPr>
              <w:widowControl/>
              <w:spacing w:line="240" w:lineRule="auto"/>
              <w:ind w:firstLine="0" w:firstLineChars="0"/>
              <w:jc w:val="center"/>
              <w:rPr>
                <w:rFonts w:ascii="宋体" w:hAnsi="宋体" w:cs="Times New Roman"/>
                <w:color w:val="000000"/>
                <w:kern w:val="0"/>
                <w:sz w:val="21"/>
              </w:rPr>
            </w:pPr>
            <w:r>
              <w:rPr>
                <w:rFonts w:ascii="宋体" w:hAnsi="宋体" w:cs="Times New Roman"/>
                <w:color w:val="000000"/>
                <w:kern w:val="0"/>
                <w:sz w:val="21"/>
              </w:rPr>
              <w:t>套</w:t>
            </w:r>
          </w:p>
        </w:tc>
      </w:tr>
    </w:tbl>
    <w:p w14:paraId="769B3353">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0" w:firstLineChars="0"/>
        <w:contextualSpacing/>
        <w:textAlignment w:val="auto"/>
        <w:rPr>
          <w:rFonts w:hint="eastAsia" w:ascii="方正仿宋_GBK" w:hAnsi="方正仿宋_GBK" w:eastAsia="方正仿宋_GBK" w:cs="方正仿宋_GBK"/>
          <w:kern w:val="2"/>
          <w:sz w:val="28"/>
          <w:szCs w:val="28"/>
          <w:highlight w:val="none"/>
          <w:lang w:val="zh-CN"/>
        </w:rPr>
      </w:pPr>
    </w:p>
    <w:p w14:paraId="7D405CF8">
      <w:pPr>
        <w:pStyle w:val="3"/>
        <w:pageBreakBefore w:val="0"/>
        <w:numPr>
          <w:ilvl w:val="0"/>
          <w:numId w:val="2"/>
        </w:numPr>
        <w:kinsoku/>
        <w:wordWrap/>
        <w:overflowPunct/>
        <w:topLinePunct w:val="0"/>
        <w:autoSpaceDE/>
        <w:autoSpaceDN/>
        <w:bidi w:val="0"/>
        <w:adjustRightInd/>
        <w:spacing w:before="248" w:line="560" w:lineRule="exact"/>
        <w:ind w:left="0" w:leftChars="0" w:right="748" w:rightChars="267" w:firstLine="482" w:firstLineChars="150"/>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项目具体需求说明</w:t>
      </w:r>
    </w:p>
    <w:p w14:paraId="3AB5281B">
      <w:pPr>
        <w:pageBreakBefore w:val="0"/>
        <w:widowControl/>
        <w:kinsoku/>
        <w:wordWrap/>
        <w:overflowPunct/>
        <w:topLinePunct w:val="0"/>
        <w:autoSpaceDE/>
        <w:autoSpaceDN/>
        <w:bidi w:val="0"/>
        <w:adjustRightInd/>
        <w:spacing w:line="560" w:lineRule="exact"/>
        <w:jc w:val="lef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（一）询价标的主要服务要求</w:t>
      </w:r>
    </w:p>
    <w:p w14:paraId="35A513BC">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en-US" w:eastAsia="zh-CN"/>
        </w:rPr>
      </w:pPr>
      <w:r>
        <w:rPr>
          <w:rFonts w:hint="eastAsia" w:ascii="方正仿宋_GBK" w:hAnsi="方正仿宋_GBK" w:eastAsia="方正仿宋_GBK" w:cs="方正仿宋_GBK"/>
          <w:kern w:val="2"/>
          <w:sz w:val="28"/>
          <w:szCs w:val="28"/>
          <w:highlight w:val="none"/>
          <w:lang w:val="en-US" w:eastAsia="zh-CN"/>
        </w:rPr>
        <w:t>1.签定合同日期：自中标（成交）通知书发出之日起 15日内按时签约</w:t>
      </w:r>
    </w:p>
    <w:p w14:paraId="091F500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en-US" w:eastAsia="zh-CN"/>
        </w:rPr>
      </w:pPr>
      <w:r>
        <w:rPr>
          <w:rFonts w:hint="eastAsia" w:ascii="方正仿宋_GBK" w:hAnsi="方正仿宋_GBK" w:eastAsia="方正仿宋_GBK" w:cs="方正仿宋_GBK"/>
          <w:kern w:val="2"/>
          <w:sz w:val="28"/>
          <w:szCs w:val="28"/>
          <w:highlight w:val="none"/>
          <w:lang w:val="en-US" w:eastAsia="zh-CN"/>
        </w:rPr>
        <w:t>2.服务时间：自合同签订之日起1年</w:t>
      </w:r>
    </w:p>
    <w:p w14:paraId="0CE0A280">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en-US" w:eastAsia="zh-CN"/>
        </w:rPr>
      </w:pPr>
      <w:r>
        <w:rPr>
          <w:rFonts w:hint="eastAsia" w:ascii="方正仿宋_GBK" w:hAnsi="方正仿宋_GBK" w:eastAsia="方正仿宋_GBK" w:cs="方正仿宋_GBK"/>
          <w:kern w:val="2"/>
          <w:sz w:val="28"/>
          <w:szCs w:val="28"/>
          <w:highlight w:val="none"/>
          <w:lang w:val="en-US" w:eastAsia="zh-CN"/>
        </w:rPr>
        <w:t>3.服务地点：</w:t>
      </w:r>
      <w:r>
        <w:rPr>
          <w:rFonts w:hint="eastAsia" w:ascii="方正仿宋_GBK" w:hAnsi="方正仿宋_GBK" w:eastAsia="方正仿宋_GBK" w:cs="方正仿宋_GBK"/>
          <w:kern w:val="2"/>
          <w:sz w:val="28"/>
          <w:szCs w:val="28"/>
          <w:highlight w:val="none"/>
          <w:lang w:val="zh-CN" w:eastAsia="zh-CN"/>
        </w:rPr>
        <w:t>南通市政务中心机房</w:t>
      </w:r>
    </w:p>
    <w:p w14:paraId="25DBF995">
      <w:pPr>
        <w:pageBreakBefore w:val="0"/>
        <w:widowControl/>
        <w:kinsoku/>
        <w:wordWrap/>
        <w:overflowPunct/>
        <w:topLinePunct w:val="0"/>
        <w:autoSpaceDE/>
        <w:autoSpaceDN/>
        <w:bidi w:val="0"/>
        <w:adjustRightInd/>
        <w:spacing w:line="560" w:lineRule="exact"/>
        <w:jc w:val="lef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（二）采购标的需满足的服务标准、期限、效率等要求</w:t>
      </w:r>
    </w:p>
    <w:p w14:paraId="52743B3A">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eastAsia="zh-CN"/>
        </w:rPr>
      </w:pPr>
      <w:r>
        <w:rPr>
          <w:rFonts w:hint="eastAsia" w:ascii="方正仿宋_GBK" w:hAnsi="方正仿宋_GBK" w:eastAsia="方正仿宋_GBK" w:cs="方正仿宋_GBK"/>
          <w:kern w:val="2"/>
          <w:sz w:val="28"/>
          <w:szCs w:val="28"/>
          <w:highlight w:val="none"/>
          <w:lang w:val="en-US" w:eastAsia="zh-CN"/>
        </w:rPr>
        <w:t>1</w:t>
      </w:r>
      <w:r>
        <w:rPr>
          <w:rFonts w:hint="eastAsia" w:ascii="方正仿宋_GBK" w:hAnsi="方正仿宋_GBK" w:eastAsia="方正仿宋_GBK" w:cs="方正仿宋_GBK"/>
          <w:kern w:val="2"/>
          <w:sz w:val="28"/>
          <w:szCs w:val="28"/>
          <w:highlight w:val="none"/>
          <w:lang w:val="zh-CN" w:eastAsia="zh-CN"/>
        </w:rPr>
        <w:t>、服务响应时间：7*24小时响应，工作时间内出现故障立即响应，非工作时间全天候电话提供技术支持。如通过电话不能解决，保证在接到甲方通知后2小时内上门进行维护并解决问题。</w:t>
      </w:r>
    </w:p>
    <w:p w14:paraId="707E065D">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eastAsia="zh-CN"/>
        </w:rPr>
      </w:pPr>
      <w:r>
        <w:rPr>
          <w:rFonts w:hint="eastAsia" w:ascii="方正仿宋_GBK" w:hAnsi="方正仿宋_GBK" w:eastAsia="方正仿宋_GBK" w:cs="方正仿宋_GBK"/>
          <w:kern w:val="2"/>
          <w:sz w:val="28"/>
          <w:szCs w:val="28"/>
          <w:highlight w:val="none"/>
          <w:lang w:val="en-US" w:eastAsia="zh-CN"/>
        </w:rPr>
        <w:t>2</w:t>
      </w:r>
      <w:r>
        <w:rPr>
          <w:rFonts w:hint="eastAsia" w:ascii="方正仿宋_GBK" w:hAnsi="方正仿宋_GBK" w:eastAsia="方正仿宋_GBK" w:cs="方正仿宋_GBK"/>
          <w:kern w:val="2"/>
          <w:sz w:val="28"/>
          <w:szCs w:val="28"/>
          <w:highlight w:val="none"/>
          <w:lang w:val="zh-CN" w:eastAsia="zh-CN"/>
        </w:rPr>
        <w:t>、投标人提供免费的培训。</w:t>
      </w:r>
    </w:p>
    <w:p w14:paraId="6904CBFB">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zh-CN" w:eastAsia="zh-CN"/>
        </w:rPr>
      </w:pPr>
      <w:r>
        <w:rPr>
          <w:rFonts w:hint="eastAsia" w:ascii="方正仿宋_GBK" w:hAnsi="方正仿宋_GBK" w:eastAsia="方正仿宋_GBK" w:cs="方正仿宋_GBK"/>
          <w:kern w:val="2"/>
          <w:sz w:val="28"/>
          <w:szCs w:val="28"/>
          <w:highlight w:val="none"/>
          <w:lang w:val="en-US" w:eastAsia="zh-CN"/>
        </w:rPr>
        <w:t>3</w:t>
      </w:r>
      <w:r>
        <w:rPr>
          <w:rFonts w:hint="eastAsia" w:ascii="方正仿宋_GBK" w:hAnsi="方正仿宋_GBK" w:eastAsia="方正仿宋_GBK" w:cs="方正仿宋_GBK"/>
          <w:kern w:val="2"/>
          <w:sz w:val="28"/>
          <w:szCs w:val="28"/>
          <w:highlight w:val="none"/>
          <w:lang w:val="zh-CN" w:eastAsia="zh-CN"/>
        </w:rPr>
        <w:t>、验收的具体方案：采购人在接到供应商以书面形式提出验收申请后，在5个工作日内及时组织相关专业技术人员，必要时邀请采购中心、质检等部门共同参与验收，并出具验收报告，作为支付货款的依据。验收过程中发生的相关费用由成交供应商承担。</w:t>
      </w:r>
    </w:p>
    <w:p w14:paraId="19C1760B">
      <w:pPr>
        <w:pageBreakBefore w:val="0"/>
        <w:kinsoku/>
        <w:wordWrap/>
        <w:overflowPunct/>
        <w:topLinePunct w:val="0"/>
        <w:autoSpaceDE/>
        <w:autoSpaceDN/>
        <w:bidi w:val="0"/>
        <w:adjustRightInd/>
        <w:snapToGrid w:val="0"/>
        <w:spacing w:before="120" w:after="120" w:line="560" w:lineRule="exac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（三）采购标的验收标准</w:t>
      </w:r>
    </w:p>
    <w:p w14:paraId="633FF5F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en-US" w:eastAsia="zh-CN"/>
        </w:rPr>
      </w:pPr>
      <w:r>
        <w:rPr>
          <w:rFonts w:hint="eastAsia" w:ascii="方正仿宋_GBK" w:hAnsi="方正仿宋_GBK" w:eastAsia="方正仿宋_GBK" w:cs="方正仿宋_GBK"/>
          <w:kern w:val="2"/>
          <w:sz w:val="28"/>
          <w:szCs w:val="28"/>
          <w:highlight w:val="none"/>
          <w:lang w:val="en-US" w:eastAsia="zh-CN"/>
        </w:rPr>
        <w:t>采购单位按合同约定积极配合供应商履约，按合同约定及时组织相关专业技术人员，必要时邀请质检等部门共同参与验收，并出具验收报告，验收合格的作为支付款项的依据。</w:t>
      </w:r>
    </w:p>
    <w:p w14:paraId="6D58B3B7">
      <w:pPr>
        <w:pageBreakBefore w:val="0"/>
        <w:numPr>
          <w:ilvl w:val="0"/>
          <w:numId w:val="3"/>
        </w:numPr>
        <w:kinsoku/>
        <w:wordWrap/>
        <w:overflowPunct/>
        <w:topLinePunct w:val="0"/>
        <w:autoSpaceDE/>
        <w:autoSpaceDN/>
        <w:bidi w:val="0"/>
        <w:adjustRightInd/>
        <w:snapToGrid w:val="0"/>
        <w:spacing w:before="120" w:after="120" w:line="560" w:lineRule="exact"/>
        <w:textAlignment w:val="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招标限制价格</w:t>
      </w:r>
    </w:p>
    <w:p w14:paraId="6D6938E8">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en-US" w:eastAsia="zh-CN"/>
        </w:rPr>
      </w:pPr>
      <w:r>
        <w:rPr>
          <w:rFonts w:hint="eastAsia" w:ascii="方正仿宋_GBK" w:hAnsi="方正仿宋_GBK" w:eastAsia="方正仿宋_GBK" w:cs="方正仿宋_GBK"/>
          <w:kern w:val="2"/>
          <w:sz w:val="28"/>
          <w:szCs w:val="28"/>
          <w:highlight w:val="none"/>
          <w:lang w:val="en-US" w:eastAsia="zh-CN"/>
        </w:rPr>
        <w:t>根据南通电子口岸2025年度机房维保服务项目工作要求，对外招标价不超过76000元。</w:t>
      </w:r>
    </w:p>
    <w:p w14:paraId="30D8043B">
      <w:pPr>
        <w:pStyle w:val="5"/>
        <w:numPr>
          <w:ilvl w:val="0"/>
          <w:numId w:val="0"/>
        </w:numPr>
        <w:rPr>
          <w:rFonts w:hint="default"/>
          <w:lang w:val="en-US" w:eastAsia="zh-CN"/>
        </w:rPr>
      </w:pPr>
    </w:p>
    <w:p w14:paraId="4A4A8087">
      <w:pPr>
        <w:pageBreakBefore w:val="0"/>
        <w:widowControl/>
        <w:kinsoku/>
        <w:wordWrap/>
        <w:overflowPunct/>
        <w:topLinePunct w:val="0"/>
        <w:autoSpaceDE/>
        <w:autoSpaceDN/>
        <w:bidi w:val="0"/>
        <w:adjustRightInd/>
        <w:spacing w:line="560" w:lineRule="exact"/>
        <w:jc w:val="left"/>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w:t>
      </w:r>
      <w:r>
        <w:rPr>
          <w:rFonts w:hint="eastAsia" w:ascii="宋体" w:hAnsi="宋体" w:cs="宋体"/>
          <w:b/>
          <w:bCs/>
          <w:sz w:val="28"/>
          <w:szCs w:val="28"/>
          <w:highlight w:val="none"/>
          <w:lang w:val="en-US" w:eastAsia="zh-CN"/>
        </w:rPr>
        <w:t>五</w:t>
      </w:r>
      <w:r>
        <w:rPr>
          <w:rFonts w:hint="eastAsia" w:ascii="宋体" w:hAnsi="宋体" w:eastAsia="宋体" w:cs="宋体"/>
          <w:b/>
          <w:bCs/>
          <w:sz w:val="28"/>
          <w:szCs w:val="28"/>
          <w:highlight w:val="none"/>
        </w:rPr>
        <w:t>）付款</w:t>
      </w:r>
      <w:r>
        <w:rPr>
          <w:rFonts w:hint="eastAsia" w:ascii="宋体" w:hAnsi="宋体" w:cs="宋体"/>
          <w:b/>
          <w:bCs/>
          <w:sz w:val="28"/>
          <w:szCs w:val="28"/>
          <w:highlight w:val="none"/>
          <w:lang w:val="en-US" w:eastAsia="zh-CN"/>
        </w:rPr>
        <w:t>方式</w:t>
      </w:r>
    </w:p>
    <w:p w14:paraId="1D45C51F">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rPr>
          <w:rFonts w:hint="eastAsia" w:ascii="方正仿宋_GBK" w:hAnsi="方正仿宋_GBK" w:eastAsia="方正仿宋_GBK" w:cs="方正仿宋_GBK"/>
          <w:kern w:val="2"/>
          <w:sz w:val="28"/>
          <w:szCs w:val="28"/>
          <w:highlight w:val="none"/>
          <w:lang w:val="en-US" w:eastAsia="zh-CN"/>
        </w:rPr>
      </w:pPr>
      <w:r>
        <w:rPr>
          <w:rFonts w:hint="eastAsia" w:ascii="方正仿宋_GBK" w:hAnsi="方正仿宋_GBK" w:eastAsia="方正仿宋_GBK" w:cs="方正仿宋_GBK"/>
          <w:kern w:val="2"/>
          <w:sz w:val="28"/>
          <w:szCs w:val="28"/>
          <w:highlight w:val="none"/>
          <w:lang w:val="en-US" w:eastAsia="zh-CN"/>
        </w:rPr>
        <w:t>1、按分期付款方式支付。第一次付款：合同签订后15个工作日内，支付合同总额20%；服务期结束经采购人对供应商机房维保服务工作进行总体评审，达到公司服务要求及服务标准的支付合同总额的80%。每次付款前，乙方均应向甲方开具并交付等额发票，否则甲方有权拒绝付款且不承担任何逾期付款的违约责任。</w:t>
      </w:r>
    </w:p>
    <w:p w14:paraId="052CF6E7">
      <w:pPr>
        <w:pStyle w:val="16"/>
        <w:pageBreakBefore w:val="0"/>
        <w:tabs>
          <w:tab w:val="left" w:pos="7350"/>
        </w:tabs>
        <w:kinsoku/>
        <w:wordWrap/>
        <w:overflowPunct/>
        <w:topLinePunct w:val="0"/>
        <w:autoSpaceDE/>
        <w:autoSpaceDN/>
        <w:bidi w:val="0"/>
        <w:adjustRightInd/>
        <w:snapToGrid w:val="0"/>
        <w:spacing w:line="560" w:lineRule="exact"/>
        <w:ind w:left="0" w:leftChars="0" w:right="-123" w:rightChars="-44" w:firstLine="560" w:firstLineChars="200"/>
        <w:contextualSpacing/>
        <w:textAlignment w:val="auto"/>
      </w:pPr>
      <w:r>
        <w:rPr>
          <w:rFonts w:hint="eastAsia" w:ascii="方正仿宋_GBK" w:hAnsi="方正仿宋_GBK" w:eastAsia="方正仿宋_GBK" w:cs="方正仿宋_GBK"/>
          <w:kern w:val="2"/>
          <w:sz w:val="28"/>
          <w:szCs w:val="28"/>
          <w:highlight w:val="none"/>
          <w:lang w:val="en-US" w:eastAsia="zh-CN"/>
        </w:rPr>
        <w:t>2、合同期内供应商履约情况良好，经采购人考核合格、同时满足相关法律法规的前提下，可按原成交条件续签合同，续签合同一年一签，续签不超过两次。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42CE7"/>
    <w:multiLevelType w:val="singleLevel"/>
    <w:tmpl w:val="8C442CE7"/>
    <w:lvl w:ilvl="0" w:tentative="0">
      <w:start w:val="4"/>
      <w:numFmt w:val="chineseCounting"/>
      <w:suff w:val="nothing"/>
      <w:lvlText w:val="（%1）"/>
      <w:lvlJc w:val="left"/>
      <w:rPr>
        <w:rFonts w:hint="eastAsia"/>
      </w:rPr>
    </w:lvl>
  </w:abstractNum>
  <w:abstractNum w:abstractNumId="1">
    <w:nsid w:val="4CB4A623"/>
    <w:multiLevelType w:val="singleLevel"/>
    <w:tmpl w:val="4CB4A623"/>
    <w:lvl w:ilvl="0" w:tentative="0">
      <w:start w:val="1"/>
      <w:numFmt w:val="chineseCounting"/>
      <w:suff w:val="nothing"/>
      <w:lvlText w:val="%1、"/>
      <w:lvlJc w:val="left"/>
      <w:rPr>
        <w:rFonts w:hint="eastAsia"/>
      </w:rPr>
    </w:lvl>
  </w:abstractNum>
  <w:abstractNum w:abstractNumId="2">
    <w:nsid w:val="60F43586"/>
    <w:multiLevelType w:val="multilevel"/>
    <w:tmpl w:val="60F43586"/>
    <w:lvl w:ilvl="0" w:tentative="0">
      <w:start w:val="1"/>
      <w:numFmt w:val="chineseCountingThousand"/>
      <w:suff w:val="space"/>
      <w:lvlText w:val="第%1章"/>
      <w:lvlJc w:val="left"/>
      <w:pPr>
        <w:ind w:left="0" w:firstLine="0"/>
      </w:pPr>
      <w:rPr>
        <w:rFonts w:ascii="Times New Roman" w:hAnsi="Times New Roman"/>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1" w:tentative="0">
      <w:start w:val="1"/>
      <w:numFmt w:val="decimal"/>
      <w:pStyle w:val="2"/>
      <w:suff w:val="nothing"/>
      <w:lvlText w:val="%2、"/>
      <w:lvlJc w:val="left"/>
      <w:pPr>
        <w:ind w:left="568" w:firstLine="0"/>
      </w:pPr>
      <w:rPr>
        <w:rFonts w:ascii="Times New Roman" w:hAnsi="Times New Roman"/>
        <w:b w:val="0"/>
        <w:bCs w:val="0"/>
        <w:i w:val="0"/>
        <w:iCs w:val="0"/>
        <w:caps w:val="0"/>
        <w:smallCaps w:val="0"/>
        <w:strike w:val="0"/>
        <w:dstrike w:val="0"/>
        <w:vanish w:val="0"/>
        <w:color w:val="000000"/>
        <w:spacing w:val="0"/>
        <w:position w:val="0"/>
        <w:u w:val="none"/>
        <w:vertAlign w:val="baseline"/>
        <w:lang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2" w:tentative="0">
      <w:start w:val="1"/>
      <w:numFmt w:val="decimal"/>
      <w:suff w:val="space"/>
      <w:lvlText w:val="%2.%3 "/>
      <w:lvlJc w:val="left"/>
      <w:pPr>
        <w:ind w:left="0" w:firstLine="0"/>
      </w:pPr>
      <w:rPr>
        <w:rFonts w:ascii="Times New Roman" w:hAnsi="Times New Roman"/>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3" w:tentative="0">
      <w:start w:val="1"/>
      <w:numFmt w:val="decimal"/>
      <w:suff w:val="nothing"/>
      <w:lvlText w:val="%2.%3.%4"/>
      <w:lvlJc w:val="left"/>
      <w:pPr>
        <w:ind w:left="0" w:firstLine="0"/>
      </w:pPr>
      <w:rPr>
        <w:rFonts w:ascii="Times New Roman" w:hAnsi="Times New Roman"/>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4" w:tentative="0">
      <w:start w:val="1"/>
      <w:numFmt w:val="decimal"/>
      <w:suff w:val="nothing"/>
      <w:lvlText w:val="%2.%3.%4.%5"/>
      <w:lvlJc w:val="left"/>
      <w:pPr>
        <w:ind w:left="0" w:firstLine="0"/>
      </w:pPr>
      <w:rPr>
        <w:rFonts w:hint="eastAsia"/>
      </w:rPr>
    </w:lvl>
    <w:lvl w:ilvl="5" w:tentative="0">
      <w:start w:val="1"/>
      <w:numFmt w:val="decimal"/>
      <w:suff w:val="nothing"/>
      <w:lvlText w:val="%2.%3.%4.%5.%6"/>
      <w:lvlJc w:val="left"/>
      <w:pPr>
        <w:ind w:left="425" w:firstLine="0"/>
      </w:pPr>
      <w:rPr>
        <w:rFonts w:hint="eastAsia"/>
      </w:rPr>
    </w:lvl>
    <w:lvl w:ilvl="6" w:tentative="0">
      <w:start w:val="1"/>
      <w:numFmt w:val="decimal"/>
      <w:suff w:val="nothing"/>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4NjZlZTQyYjEzMDQ0MTQ5M2VhOTA0OGE3M2RjYjMifQ=="/>
  </w:docVars>
  <w:rsids>
    <w:rsidRoot w:val="00000000"/>
    <w:rsid w:val="00401814"/>
    <w:rsid w:val="007A6F63"/>
    <w:rsid w:val="009C15CF"/>
    <w:rsid w:val="00A3470B"/>
    <w:rsid w:val="00EF16FF"/>
    <w:rsid w:val="00F036C9"/>
    <w:rsid w:val="01727808"/>
    <w:rsid w:val="02B726F0"/>
    <w:rsid w:val="02BE582C"/>
    <w:rsid w:val="02DF57A3"/>
    <w:rsid w:val="03BE7AAE"/>
    <w:rsid w:val="03C230FA"/>
    <w:rsid w:val="03F60FF6"/>
    <w:rsid w:val="04164273"/>
    <w:rsid w:val="046E5030"/>
    <w:rsid w:val="047C774D"/>
    <w:rsid w:val="04C42EA2"/>
    <w:rsid w:val="04F01EE9"/>
    <w:rsid w:val="04F57477"/>
    <w:rsid w:val="055C30DB"/>
    <w:rsid w:val="05860158"/>
    <w:rsid w:val="058A40EC"/>
    <w:rsid w:val="05C869C2"/>
    <w:rsid w:val="0600615C"/>
    <w:rsid w:val="063F4ED6"/>
    <w:rsid w:val="067A398B"/>
    <w:rsid w:val="067D59FE"/>
    <w:rsid w:val="06A34837"/>
    <w:rsid w:val="06FD269B"/>
    <w:rsid w:val="07666493"/>
    <w:rsid w:val="0797489E"/>
    <w:rsid w:val="079A613C"/>
    <w:rsid w:val="07FE66CB"/>
    <w:rsid w:val="0832086E"/>
    <w:rsid w:val="086E55FF"/>
    <w:rsid w:val="08730E67"/>
    <w:rsid w:val="08E51639"/>
    <w:rsid w:val="09273A00"/>
    <w:rsid w:val="09572537"/>
    <w:rsid w:val="095C18FB"/>
    <w:rsid w:val="09B96D4E"/>
    <w:rsid w:val="0A165F4E"/>
    <w:rsid w:val="0A4171D0"/>
    <w:rsid w:val="0A4703B1"/>
    <w:rsid w:val="0A570314"/>
    <w:rsid w:val="0AA7304A"/>
    <w:rsid w:val="0AEE0C79"/>
    <w:rsid w:val="0AEF381F"/>
    <w:rsid w:val="0B1B46CC"/>
    <w:rsid w:val="0C566AD6"/>
    <w:rsid w:val="0C970C24"/>
    <w:rsid w:val="0C977BAD"/>
    <w:rsid w:val="0CA35A93"/>
    <w:rsid w:val="0CC13B1B"/>
    <w:rsid w:val="0D40797F"/>
    <w:rsid w:val="0D720B35"/>
    <w:rsid w:val="0D8B0A01"/>
    <w:rsid w:val="0DD00B0A"/>
    <w:rsid w:val="0DE87C01"/>
    <w:rsid w:val="0DEA1BCB"/>
    <w:rsid w:val="0E082052"/>
    <w:rsid w:val="0E8F45F1"/>
    <w:rsid w:val="0EF645A0"/>
    <w:rsid w:val="0EFE5203"/>
    <w:rsid w:val="0F4E7F38"/>
    <w:rsid w:val="0F5B4403"/>
    <w:rsid w:val="0F704352"/>
    <w:rsid w:val="0FA22032"/>
    <w:rsid w:val="0FA61B22"/>
    <w:rsid w:val="106F63B8"/>
    <w:rsid w:val="10AB4F16"/>
    <w:rsid w:val="10B4201D"/>
    <w:rsid w:val="112F78F5"/>
    <w:rsid w:val="115636E4"/>
    <w:rsid w:val="1158509E"/>
    <w:rsid w:val="11AD363C"/>
    <w:rsid w:val="11D84431"/>
    <w:rsid w:val="11FA6155"/>
    <w:rsid w:val="1209283C"/>
    <w:rsid w:val="120D40DA"/>
    <w:rsid w:val="120E7E53"/>
    <w:rsid w:val="121511E1"/>
    <w:rsid w:val="12170AB5"/>
    <w:rsid w:val="123A69E4"/>
    <w:rsid w:val="1292638E"/>
    <w:rsid w:val="12FB03D7"/>
    <w:rsid w:val="13347445"/>
    <w:rsid w:val="142474B9"/>
    <w:rsid w:val="1457163D"/>
    <w:rsid w:val="145A2EDB"/>
    <w:rsid w:val="149C34F4"/>
    <w:rsid w:val="14AB1989"/>
    <w:rsid w:val="14BA1BCC"/>
    <w:rsid w:val="155362A8"/>
    <w:rsid w:val="15567B46"/>
    <w:rsid w:val="157F52EF"/>
    <w:rsid w:val="159B19FD"/>
    <w:rsid w:val="15DC2BB3"/>
    <w:rsid w:val="161F43DC"/>
    <w:rsid w:val="16481603"/>
    <w:rsid w:val="16504596"/>
    <w:rsid w:val="168801D3"/>
    <w:rsid w:val="16E64EFA"/>
    <w:rsid w:val="17902A47"/>
    <w:rsid w:val="183B1275"/>
    <w:rsid w:val="18950986"/>
    <w:rsid w:val="18DC4807"/>
    <w:rsid w:val="194128BC"/>
    <w:rsid w:val="19616ABA"/>
    <w:rsid w:val="19A63F5F"/>
    <w:rsid w:val="19B25567"/>
    <w:rsid w:val="19D918FD"/>
    <w:rsid w:val="19DE635C"/>
    <w:rsid w:val="19E35721"/>
    <w:rsid w:val="1A5403CD"/>
    <w:rsid w:val="1A620D3B"/>
    <w:rsid w:val="1A654388"/>
    <w:rsid w:val="1B77645F"/>
    <w:rsid w:val="1BAD248A"/>
    <w:rsid w:val="1C2A5889"/>
    <w:rsid w:val="1C4E1577"/>
    <w:rsid w:val="1C6B037B"/>
    <w:rsid w:val="1C6C7C4F"/>
    <w:rsid w:val="1D1C3424"/>
    <w:rsid w:val="1D62418B"/>
    <w:rsid w:val="1D721295"/>
    <w:rsid w:val="1D7A639C"/>
    <w:rsid w:val="1DA5166B"/>
    <w:rsid w:val="1DD37180"/>
    <w:rsid w:val="1E407AA5"/>
    <w:rsid w:val="1E652BA8"/>
    <w:rsid w:val="1E827BFE"/>
    <w:rsid w:val="1EBF050A"/>
    <w:rsid w:val="1F026649"/>
    <w:rsid w:val="1F164B21"/>
    <w:rsid w:val="1F9A2D26"/>
    <w:rsid w:val="1FDE0465"/>
    <w:rsid w:val="2020322B"/>
    <w:rsid w:val="20370574"/>
    <w:rsid w:val="204770A4"/>
    <w:rsid w:val="207D68CF"/>
    <w:rsid w:val="207E61A3"/>
    <w:rsid w:val="20CC6F0F"/>
    <w:rsid w:val="21336F8E"/>
    <w:rsid w:val="218477E9"/>
    <w:rsid w:val="21AB2FC8"/>
    <w:rsid w:val="21CD73E2"/>
    <w:rsid w:val="228A0E2F"/>
    <w:rsid w:val="22B10AB2"/>
    <w:rsid w:val="22E26EBD"/>
    <w:rsid w:val="22EA7B20"/>
    <w:rsid w:val="231B23CF"/>
    <w:rsid w:val="23496F3C"/>
    <w:rsid w:val="23A423C5"/>
    <w:rsid w:val="23C91E2B"/>
    <w:rsid w:val="23F073B8"/>
    <w:rsid w:val="24107A5A"/>
    <w:rsid w:val="244C4286"/>
    <w:rsid w:val="245C4908"/>
    <w:rsid w:val="247F2548"/>
    <w:rsid w:val="24885842"/>
    <w:rsid w:val="24C70119"/>
    <w:rsid w:val="25076767"/>
    <w:rsid w:val="25407ECB"/>
    <w:rsid w:val="25777D91"/>
    <w:rsid w:val="25B34B41"/>
    <w:rsid w:val="25F27417"/>
    <w:rsid w:val="261A696E"/>
    <w:rsid w:val="26303E31"/>
    <w:rsid w:val="26396DF4"/>
    <w:rsid w:val="268F6E2C"/>
    <w:rsid w:val="26B77FA8"/>
    <w:rsid w:val="27286E69"/>
    <w:rsid w:val="27313F6F"/>
    <w:rsid w:val="27391076"/>
    <w:rsid w:val="275E288B"/>
    <w:rsid w:val="27EE6E31"/>
    <w:rsid w:val="281F026C"/>
    <w:rsid w:val="28213FE4"/>
    <w:rsid w:val="284303FE"/>
    <w:rsid w:val="291458F7"/>
    <w:rsid w:val="291C5C6A"/>
    <w:rsid w:val="2A391AB9"/>
    <w:rsid w:val="2A3A138D"/>
    <w:rsid w:val="2A895E70"/>
    <w:rsid w:val="2A942A2C"/>
    <w:rsid w:val="2ABC4498"/>
    <w:rsid w:val="2B2362C5"/>
    <w:rsid w:val="2C1125C1"/>
    <w:rsid w:val="2C624BCB"/>
    <w:rsid w:val="2CBC42DB"/>
    <w:rsid w:val="2CF41CC7"/>
    <w:rsid w:val="2D840B4A"/>
    <w:rsid w:val="2E150147"/>
    <w:rsid w:val="2E4427DA"/>
    <w:rsid w:val="2E5A0250"/>
    <w:rsid w:val="2E982B26"/>
    <w:rsid w:val="2E9A4AF0"/>
    <w:rsid w:val="2EFE0BDB"/>
    <w:rsid w:val="2F302D5E"/>
    <w:rsid w:val="2F4800A8"/>
    <w:rsid w:val="300E12F2"/>
    <w:rsid w:val="30601421"/>
    <w:rsid w:val="30676C54"/>
    <w:rsid w:val="30846CEE"/>
    <w:rsid w:val="30A25EDE"/>
    <w:rsid w:val="30CB0F91"/>
    <w:rsid w:val="30FC55EE"/>
    <w:rsid w:val="312468F3"/>
    <w:rsid w:val="316A69FC"/>
    <w:rsid w:val="31886E82"/>
    <w:rsid w:val="319B4E07"/>
    <w:rsid w:val="31DB16A7"/>
    <w:rsid w:val="321A3234"/>
    <w:rsid w:val="3240150B"/>
    <w:rsid w:val="324234D5"/>
    <w:rsid w:val="32560D2E"/>
    <w:rsid w:val="32794A1C"/>
    <w:rsid w:val="3293788C"/>
    <w:rsid w:val="32DA195F"/>
    <w:rsid w:val="33446DD8"/>
    <w:rsid w:val="33482D6D"/>
    <w:rsid w:val="337376BE"/>
    <w:rsid w:val="337C6572"/>
    <w:rsid w:val="33BC1065"/>
    <w:rsid w:val="33C817B8"/>
    <w:rsid w:val="33DB598F"/>
    <w:rsid w:val="33E5680D"/>
    <w:rsid w:val="341D7D55"/>
    <w:rsid w:val="3445105A"/>
    <w:rsid w:val="348A2F11"/>
    <w:rsid w:val="34F52A80"/>
    <w:rsid w:val="34F860CC"/>
    <w:rsid w:val="350902DA"/>
    <w:rsid w:val="350A0E8E"/>
    <w:rsid w:val="350E58F0"/>
    <w:rsid w:val="351C000D"/>
    <w:rsid w:val="353510CF"/>
    <w:rsid w:val="35494B7A"/>
    <w:rsid w:val="355133A9"/>
    <w:rsid w:val="35926521"/>
    <w:rsid w:val="36625EF3"/>
    <w:rsid w:val="36940077"/>
    <w:rsid w:val="369966AC"/>
    <w:rsid w:val="36C26992"/>
    <w:rsid w:val="36CE17DB"/>
    <w:rsid w:val="36E0150E"/>
    <w:rsid w:val="377203B8"/>
    <w:rsid w:val="378105FB"/>
    <w:rsid w:val="379C5435"/>
    <w:rsid w:val="37D03331"/>
    <w:rsid w:val="37D20E57"/>
    <w:rsid w:val="3894610C"/>
    <w:rsid w:val="38DE382B"/>
    <w:rsid w:val="38E726E0"/>
    <w:rsid w:val="394F0285"/>
    <w:rsid w:val="396E4BAF"/>
    <w:rsid w:val="398F4FFD"/>
    <w:rsid w:val="39E44E71"/>
    <w:rsid w:val="39F2758E"/>
    <w:rsid w:val="3A2B484E"/>
    <w:rsid w:val="3A995C5C"/>
    <w:rsid w:val="3B4F27BE"/>
    <w:rsid w:val="3B660234"/>
    <w:rsid w:val="3B844B5E"/>
    <w:rsid w:val="3C027831"/>
    <w:rsid w:val="3C125CC6"/>
    <w:rsid w:val="3C373608"/>
    <w:rsid w:val="3C463BC1"/>
    <w:rsid w:val="3C8B5A78"/>
    <w:rsid w:val="3CC35212"/>
    <w:rsid w:val="3D05582A"/>
    <w:rsid w:val="3D474095"/>
    <w:rsid w:val="3D6C7658"/>
    <w:rsid w:val="3D956BAE"/>
    <w:rsid w:val="3DB334D8"/>
    <w:rsid w:val="3DB8289D"/>
    <w:rsid w:val="3DBB238D"/>
    <w:rsid w:val="3DD60F75"/>
    <w:rsid w:val="3E210442"/>
    <w:rsid w:val="3E353EED"/>
    <w:rsid w:val="3E3E7246"/>
    <w:rsid w:val="3E481E73"/>
    <w:rsid w:val="3E4D56DB"/>
    <w:rsid w:val="3E5E1696"/>
    <w:rsid w:val="3EB56DDC"/>
    <w:rsid w:val="3EC139D3"/>
    <w:rsid w:val="3EF75647"/>
    <w:rsid w:val="3F0D4E6A"/>
    <w:rsid w:val="3F171845"/>
    <w:rsid w:val="3F2226C4"/>
    <w:rsid w:val="3F454604"/>
    <w:rsid w:val="3F4F7231"/>
    <w:rsid w:val="3F7171A7"/>
    <w:rsid w:val="3F951D52"/>
    <w:rsid w:val="402406BD"/>
    <w:rsid w:val="4081341A"/>
    <w:rsid w:val="40B7508E"/>
    <w:rsid w:val="410C362B"/>
    <w:rsid w:val="410D5DDA"/>
    <w:rsid w:val="4162324B"/>
    <w:rsid w:val="41D35EF7"/>
    <w:rsid w:val="4276548B"/>
    <w:rsid w:val="428B2688"/>
    <w:rsid w:val="42C65A5C"/>
    <w:rsid w:val="42D55C9F"/>
    <w:rsid w:val="42D812EB"/>
    <w:rsid w:val="433B01F8"/>
    <w:rsid w:val="43452E25"/>
    <w:rsid w:val="435C1F1C"/>
    <w:rsid w:val="437C436D"/>
    <w:rsid w:val="439E42E3"/>
    <w:rsid w:val="43BB7ECD"/>
    <w:rsid w:val="43D27213"/>
    <w:rsid w:val="441B5933"/>
    <w:rsid w:val="44531571"/>
    <w:rsid w:val="44727C49"/>
    <w:rsid w:val="4496320C"/>
    <w:rsid w:val="44A122DD"/>
    <w:rsid w:val="454113CA"/>
    <w:rsid w:val="45AF27D7"/>
    <w:rsid w:val="46040D75"/>
    <w:rsid w:val="4605689B"/>
    <w:rsid w:val="46146ADE"/>
    <w:rsid w:val="463D7DE3"/>
    <w:rsid w:val="466E61EE"/>
    <w:rsid w:val="4714323A"/>
    <w:rsid w:val="477041E8"/>
    <w:rsid w:val="478657BA"/>
    <w:rsid w:val="47B57E4D"/>
    <w:rsid w:val="48593187"/>
    <w:rsid w:val="48CD31CE"/>
    <w:rsid w:val="48F6071D"/>
    <w:rsid w:val="49787384"/>
    <w:rsid w:val="49793828"/>
    <w:rsid w:val="49A308A5"/>
    <w:rsid w:val="49B44860"/>
    <w:rsid w:val="49F81BF2"/>
    <w:rsid w:val="4A1C41B3"/>
    <w:rsid w:val="4A273284"/>
    <w:rsid w:val="4A331C29"/>
    <w:rsid w:val="4A541B9F"/>
    <w:rsid w:val="4AD8457E"/>
    <w:rsid w:val="4AE41175"/>
    <w:rsid w:val="4B157580"/>
    <w:rsid w:val="4B335C59"/>
    <w:rsid w:val="4BAD1567"/>
    <w:rsid w:val="4C4B0D80"/>
    <w:rsid w:val="4C807146"/>
    <w:rsid w:val="4CC42B93"/>
    <w:rsid w:val="4D241CFD"/>
    <w:rsid w:val="4D551EB6"/>
    <w:rsid w:val="4D5D6FBD"/>
    <w:rsid w:val="4D7B7443"/>
    <w:rsid w:val="4DCD5EF0"/>
    <w:rsid w:val="4E4D3728"/>
    <w:rsid w:val="4E6600F3"/>
    <w:rsid w:val="4E9407BC"/>
    <w:rsid w:val="4ECD6351"/>
    <w:rsid w:val="4F165675"/>
    <w:rsid w:val="4F4E3061"/>
    <w:rsid w:val="4F4E4E0F"/>
    <w:rsid w:val="4F711D75"/>
    <w:rsid w:val="4F806F93"/>
    <w:rsid w:val="4F8B7E11"/>
    <w:rsid w:val="4FCB46B2"/>
    <w:rsid w:val="4FEE214E"/>
    <w:rsid w:val="50146059"/>
    <w:rsid w:val="50423DAC"/>
    <w:rsid w:val="50461F8A"/>
    <w:rsid w:val="50AD3DB7"/>
    <w:rsid w:val="50E772C9"/>
    <w:rsid w:val="50F25C6E"/>
    <w:rsid w:val="51037E7B"/>
    <w:rsid w:val="511660E0"/>
    <w:rsid w:val="512A5408"/>
    <w:rsid w:val="516A7EFA"/>
    <w:rsid w:val="519B00B4"/>
    <w:rsid w:val="51BB2504"/>
    <w:rsid w:val="51DB6702"/>
    <w:rsid w:val="5201085F"/>
    <w:rsid w:val="5217598C"/>
    <w:rsid w:val="524349D3"/>
    <w:rsid w:val="524D13AE"/>
    <w:rsid w:val="52552958"/>
    <w:rsid w:val="52C16DE0"/>
    <w:rsid w:val="52D47D21"/>
    <w:rsid w:val="534529CD"/>
    <w:rsid w:val="534A1D91"/>
    <w:rsid w:val="536A7308"/>
    <w:rsid w:val="541A5C08"/>
    <w:rsid w:val="54521AE9"/>
    <w:rsid w:val="545729B8"/>
    <w:rsid w:val="546450D5"/>
    <w:rsid w:val="547215A0"/>
    <w:rsid w:val="5495703C"/>
    <w:rsid w:val="54A35BFD"/>
    <w:rsid w:val="54E65AEA"/>
    <w:rsid w:val="551C5500"/>
    <w:rsid w:val="5559450E"/>
    <w:rsid w:val="55855303"/>
    <w:rsid w:val="559D264C"/>
    <w:rsid w:val="55F935FB"/>
    <w:rsid w:val="55FB7373"/>
    <w:rsid w:val="56073F6A"/>
    <w:rsid w:val="56257BFB"/>
    <w:rsid w:val="562F0092"/>
    <w:rsid w:val="56496330"/>
    <w:rsid w:val="56B57E6A"/>
    <w:rsid w:val="56D24578"/>
    <w:rsid w:val="574D1E50"/>
    <w:rsid w:val="57A31A70"/>
    <w:rsid w:val="57FA3D86"/>
    <w:rsid w:val="581F1A3E"/>
    <w:rsid w:val="583B614D"/>
    <w:rsid w:val="5919648E"/>
    <w:rsid w:val="592B4413"/>
    <w:rsid w:val="595B4CF8"/>
    <w:rsid w:val="59777658"/>
    <w:rsid w:val="5A13112F"/>
    <w:rsid w:val="5A20384C"/>
    <w:rsid w:val="5A44753A"/>
    <w:rsid w:val="5BCA7F13"/>
    <w:rsid w:val="5C4E46A0"/>
    <w:rsid w:val="5C653798"/>
    <w:rsid w:val="5CB14C2F"/>
    <w:rsid w:val="5CF76AE6"/>
    <w:rsid w:val="5CFE60C6"/>
    <w:rsid w:val="5D9E3405"/>
    <w:rsid w:val="5E63305C"/>
    <w:rsid w:val="5E895E64"/>
    <w:rsid w:val="5F0D12D1"/>
    <w:rsid w:val="5F2659DF"/>
    <w:rsid w:val="5F3538F6"/>
    <w:rsid w:val="5FC15189"/>
    <w:rsid w:val="5FFE1F39"/>
    <w:rsid w:val="60011A2A"/>
    <w:rsid w:val="606D70BF"/>
    <w:rsid w:val="60956D42"/>
    <w:rsid w:val="60AA20C1"/>
    <w:rsid w:val="60E530F9"/>
    <w:rsid w:val="610E21C1"/>
    <w:rsid w:val="613A1697"/>
    <w:rsid w:val="61930E85"/>
    <w:rsid w:val="61932B55"/>
    <w:rsid w:val="62375BD7"/>
    <w:rsid w:val="624E0F38"/>
    <w:rsid w:val="626D711E"/>
    <w:rsid w:val="62D358FF"/>
    <w:rsid w:val="62D43425"/>
    <w:rsid w:val="631D301E"/>
    <w:rsid w:val="63462575"/>
    <w:rsid w:val="635B76A3"/>
    <w:rsid w:val="635D78BF"/>
    <w:rsid w:val="640815D9"/>
    <w:rsid w:val="64085A7D"/>
    <w:rsid w:val="643E0066"/>
    <w:rsid w:val="64664551"/>
    <w:rsid w:val="64794284"/>
    <w:rsid w:val="64964E36"/>
    <w:rsid w:val="64D92F75"/>
    <w:rsid w:val="64F733FB"/>
    <w:rsid w:val="65024039"/>
    <w:rsid w:val="654B3E73"/>
    <w:rsid w:val="65801643"/>
    <w:rsid w:val="65D5373C"/>
    <w:rsid w:val="65E971E8"/>
    <w:rsid w:val="66A001EE"/>
    <w:rsid w:val="66A31A8D"/>
    <w:rsid w:val="675A65EF"/>
    <w:rsid w:val="677B6565"/>
    <w:rsid w:val="678F3DBF"/>
    <w:rsid w:val="67D55C76"/>
    <w:rsid w:val="680D3662"/>
    <w:rsid w:val="68DE6DAC"/>
    <w:rsid w:val="69362744"/>
    <w:rsid w:val="6946087A"/>
    <w:rsid w:val="694F3806"/>
    <w:rsid w:val="69586B5E"/>
    <w:rsid w:val="69A022B3"/>
    <w:rsid w:val="69DA3A17"/>
    <w:rsid w:val="6A246A40"/>
    <w:rsid w:val="6A4769EB"/>
    <w:rsid w:val="6A6B28C1"/>
    <w:rsid w:val="6A885221"/>
    <w:rsid w:val="6AA47B81"/>
    <w:rsid w:val="6AA858C3"/>
    <w:rsid w:val="6AA87672"/>
    <w:rsid w:val="6AAF0A00"/>
    <w:rsid w:val="6AF705F9"/>
    <w:rsid w:val="6B680BAF"/>
    <w:rsid w:val="6BE91CF0"/>
    <w:rsid w:val="6BEC5D4C"/>
    <w:rsid w:val="6C021003"/>
    <w:rsid w:val="6C16685D"/>
    <w:rsid w:val="6C726189"/>
    <w:rsid w:val="6CBA18DE"/>
    <w:rsid w:val="6CE93F71"/>
    <w:rsid w:val="6DB66549"/>
    <w:rsid w:val="6DDE15FC"/>
    <w:rsid w:val="6E237DA5"/>
    <w:rsid w:val="6E623FDB"/>
    <w:rsid w:val="6E6935BC"/>
    <w:rsid w:val="6E6E0BD2"/>
    <w:rsid w:val="6E7206C2"/>
    <w:rsid w:val="6E7B75BF"/>
    <w:rsid w:val="6ED547AD"/>
    <w:rsid w:val="6F0A08FB"/>
    <w:rsid w:val="6F0E7CBF"/>
    <w:rsid w:val="6F490CF7"/>
    <w:rsid w:val="6F857F81"/>
    <w:rsid w:val="6FF37BD1"/>
    <w:rsid w:val="7060279C"/>
    <w:rsid w:val="70893AA1"/>
    <w:rsid w:val="70C90342"/>
    <w:rsid w:val="70F444EA"/>
    <w:rsid w:val="70FA674D"/>
    <w:rsid w:val="710D6480"/>
    <w:rsid w:val="71303BF3"/>
    <w:rsid w:val="71600CA6"/>
    <w:rsid w:val="7164006A"/>
    <w:rsid w:val="716B31A7"/>
    <w:rsid w:val="71B72890"/>
    <w:rsid w:val="72404633"/>
    <w:rsid w:val="73412411"/>
    <w:rsid w:val="739E5AB6"/>
    <w:rsid w:val="73EB6821"/>
    <w:rsid w:val="7400051E"/>
    <w:rsid w:val="743D52CE"/>
    <w:rsid w:val="745D14CD"/>
    <w:rsid w:val="74B66E2F"/>
    <w:rsid w:val="74D3353D"/>
    <w:rsid w:val="74E314C0"/>
    <w:rsid w:val="74E92D60"/>
    <w:rsid w:val="74F040EF"/>
    <w:rsid w:val="75385A96"/>
    <w:rsid w:val="75E63744"/>
    <w:rsid w:val="76104C5D"/>
    <w:rsid w:val="7625601A"/>
    <w:rsid w:val="765406AD"/>
    <w:rsid w:val="76742AFE"/>
    <w:rsid w:val="76A333E3"/>
    <w:rsid w:val="76E41A31"/>
    <w:rsid w:val="76FD2AF3"/>
    <w:rsid w:val="77204A34"/>
    <w:rsid w:val="772B3B04"/>
    <w:rsid w:val="772B7660"/>
    <w:rsid w:val="77731007"/>
    <w:rsid w:val="777F79AC"/>
    <w:rsid w:val="778E5E41"/>
    <w:rsid w:val="77A47CBA"/>
    <w:rsid w:val="77BB240F"/>
    <w:rsid w:val="77D5581E"/>
    <w:rsid w:val="780879A1"/>
    <w:rsid w:val="78544995"/>
    <w:rsid w:val="785E1CB7"/>
    <w:rsid w:val="78AA0A59"/>
    <w:rsid w:val="78AA6CAB"/>
    <w:rsid w:val="78C41E55"/>
    <w:rsid w:val="78E22434"/>
    <w:rsid w:val="78F16688"/>
    <w:rsid w:val="7904460D"/>
    <w:rsid w:val="792C76C0"/>
    <w:rsid w:val="79517126"/>
    <w:rsid w:val="796E7CD8"/>
    <w:rsid w:val="79782905"/>
    <w:rsid w:val="799D236B"/>
    <w:rsid w:val="79B853F7"/>
    <w:rsid w:val="79C124FE"/>
    <w:rsid w:val="79DA711C"/>
    <w:rsid w:val="79E65AC0"/>
    <w:rsid w:val="7A0E5017"/>
    <w:rsid w:val="7AAA4D40"/>
    <w:rsid w:val="7AB45BBF"/>
    <w:rsid w:val="7AB67B89"/>
    <w:rsid w:val="7AB834C2"/>
    <w:rsid w:val="7B5D6256"/>
    <w:rsid w:val="7B8C2698"/>
    <w:rsid w:val="7BC41E31"/>
    <w:rsid w:val="7BF22E42"/>
    <w:rsid w:val="7C321491"/>
    <w:rsid w:val="7C376AA7"/>
    <w:rsid w:val="7C6A0C2B"/>
    <w:rsid w:val="7C9E08D4"/>
    <w:rsid w:val="7D87580C"/>
    <w:rsid w:val="7DBD764B"/>
    <w:rsid w:val="7E1E36D8"/>
    <w:rsid w:val="7E313F54"/>
    <w:rsid w:val="7E4B683A"/>
    <w:rsid w:val="7E665422"/>
    <w:rsid w:val="7EF7251E"/>
    <w:rsid w:val="7F016EF9"/>
    <w:rsid w:val="7F0C5FC9"/>
    <w:rsid w:val="7F0F5AB9"/>
    <w:rsid w:val="7F8E4C30"/>
    <w:rsid w:val="7F9878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2">
    <w:name w:val="heading 1"/>
    <w:basedOn w:val="1"/>
    <w:next w:val="1"/>
    <w:qFormat/>
    <w:uiPriority w:val="9"/>
    <w:pPr>
      <w:keepNext/>
      <w:keepLines/>
      <w:numPr>
        <w:ilvl w:val="1"/>
        <w:numId w:val="1"/>
      </w:numPr>
      <w:adjustRightInd w:val="0"/>
      <w:ind w:firstLineChars="0"/>
      <w:outlineLvl w:val="0"/>
    </w:pPr>
    <w:rPr>
      <w:rFonts w:eastAsia="黑体"/>
      <w:bCs/>
      <w:kern w:val="0"/>
      <w:sz w:val="28"/>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kern w:val="0"/>
      <w:sz w:val="20"/>
      <w:szCs w:val="20"/>
    </w:rPr>
  </w:style>
  <w:style w:type="paragraph" w:styleId="5">
    <w:name w:val="Body Text"/>
    <w:basedOn w:val="1"/>
    <w:next w:val="6"/>
    <w:qFormat/>
    <w:uiPriority w:val="0"/>
    <w:rPr>
      <w:rFonts w:ascii="仿宋_GB2312" w:eastAsia="仿宋_GB2312"/>
      <w:kern w:val="0"/>
      <w:sz w:val="24"/>
      <w:szCs w:val="20"/>
    </w:rPr>
  </w:style>
  <w:style w:type="paragraph" w:customStyle="1" w:styleId="6">
    <w:name w:val="Defaul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paragraph" w:styleId="7">
    <w:name w:val="Body Text Indent"/>
    <w:basedOn w:val="1"/>
    <w:next w:val="8"/>
    <w:qFormat/>
    <w:uiPriority w:val="0"/>
    <w:pPr>
      <w:ind w:left="765"/>
    </w:pPr>
    <w:rPr>
      <w:rFonts w:ascii="仿宋_GB2312" w:eastAsia="仿宋_GB2312"/>
      <w:kern w:val="0"/>
      <w:sz w:val="28"/>
      <w:szCs w:val="20"/>
    </w:rPr>
  </w:style>
  <w:style w:type="paragraph" w:styleId="8">
    <w:name w:val="envelope return"/>
    <w:basedOn w:val="1"/>
    <w:qFormat/>
    <w:uiPriority w:val="99"/>
    <w:pPr>
      <w:snapToGrid w:val="0"/>
    </w:pPr>
    <w:rPr>
      <w:rFonts w:ascii="Arial" w:hAnsi="Arial"/>
    </w:rPr>
  </w:style>
  <w:style w:type="paragraph" w:styleId="9">
    <w:name w:val="index 4"/>
    <w:basedOn w:val="1"/>
    <w:next w:val="1"/>
    <w:unhideWhenUsed/>
    <w:qFormat/>
    <w:uiPriority w:val="99"/>
    <w:pPr>
      <w:ind w:left="600" w:leftChars="600"/>
    </w:pPr>
  </w:style>
  <w:style w:type="paragraph" w:styleId="10">
    <w:name w:val="Body Text Indent 3"/>
    <w:basedOn w:val="1"/>
    <w:qFormat/>
    <w:uiPriority w:val="0"/>
    <w:pPr>
      <w:spacing w:after="120"/>
      <w:ind w:left="420" w:leftChars="200"/>
    </w:pPr>
    <w:rPr>
      <w:kern w:val="0"/>
      <w:sz w:val="16"/>
      <w:szCs w:val="16"/>
    </w:rPr>
  </w:style>
  <w:style w:type="paragraph" w:styleId="11">
    <w:name w:val="Body Text 2"/>
    <w:basedOn w:val="1"/>
    <w:qFormat/>
    <w:uiPriority w:val="0"/>
    <w:pPr>
      <w:snapToGrid w:val="0"/>
    </w:pPr>
    <w:rPr>
      <w:b/>
      <w:bCs/>
      <w:kern w:val="0"/>
      <w:sz w:val="18"/>
    </w:rPr>
  </w:style>
  <w:style w:type="paragraph" w:styleId="12">
    <w:name w:val="Normal (Web)"/>
    <w:basedOn w:val="1"/>
    <w:qFormat/>
    <w:uiPriority w:val="99"/>
    <w:pPr>
      <w:widowControl/>
      <w:spacing w:before="100" w:beforeAutospacing="1" w:after="100" w:afterAutospacing="1"/>
      <w:jc w:val="left"/>
    </w:pPr>
    <w:rPr>
      <w:rFonts w:ascii="宋体" w:hAnsi="宋体"/>
      <w:color w:val="000000"/>
      <w:kern w:val="0"/>
      <w:sz w:val="24"/>
    </w:rPr>
  </w:style>
  <w:style w:type="paragraph" w:styleId="13">
    <w:name w:val="Body Text First Indent 2"/>
    <w:basedOn w:val="7"/>
    <w:next w:val="10"/>
    <w:qFormat/>
    <w:uiPriority w:val="0"/>
    <w:pPr>
      <w:autoSpaceDE w:val="0"/>
      <w:autoSpaceDN w:val="0"/>
      <w:spacing w:after="120"/>
      <w:ind w:left="420" w:leftChars="200" w:firstLine="420" w:firstLineChars="200"/>
      <w:jc w:val="left"/>
    </w:pPr>
    <w:rPr>
      <w:rFonts w:ascii="宋体" w:hAnsi="宋体"/>
      <w:sz w:val="22"/>
      <w:szCs w:val="22"/>
    </w:rPr>
  </w:style>
  <w:style w:type="paragraph" w:customStyle="1" w:styleId="16">
    <w:name w:val="正文缩进2格"/>
    <w:basedOn w:val="1"/>
    <w:qFormat/>
    <w:uiPriority w:val="0"/>
    <w:pPr>
      <w:spacing w:line="600" w:lineRule="exact"/>
      <w:ind w:firstLine="639" w:firstLineChars="206"/>
    </w:pPr>
    <w:rPr>
      <w:rFonts w:ascii="仿宋_GB2312" w:hAnsi="宋体" w:eastAsia="仿宋_GB2312"/>
      <w:kern w:val="0"/>
      <w:sz w:val="31"/>
      <w:szCs w:val="28"/>
    </w:rPr>
  </w:style>
  <w:style w:type="paragraph" w:customStyle="1" w:styleId="17">
    <w:name w:val="标1、"/>
    <w:basedOn w:val="2"/>
    <w:qFormat/>
    <w:uiPriority w:val="0"/>
    <w:pPr>
      <w:outlineLvl w:val="1"/>
    </w:pPr>
  </w:style>
  <w:style w:type="paragraph" w:customStyle="1" w:styleId="18">
    <w:name w:val="paragraphindent"/>
    <w:basedOn w:val="1"/>
    <w:qFormat/>
    <w:uiPriority w:val="0"/>
    <w:pPr>
      <w:widowControl/>
      <w:spacing w:before="100" w:beforeAutospacing="1" w:after="100" w:afterAutospacing="1" w:line="240" w:lineRule="auto"/>
      <w:ind w:firstLine="0" w:firstLineChars="0"/>
      <w:jc w:val="left"/>
    </w:pPr>
    <w:rPr>
      <w:rFonts w:ascii="宋体" w:hAnsi="宋体" w:cs="宋体"/>
      <w:kern w:val="0"/>
      <w:szCs w:val="24"/>
    </w:rPr>
  </w:style>
  <w:style w:type="character" w:customStyle="1" w:styleId="19">
    <w:name w:val="NormalCharacter"/>
    <w:qFormat/>
    <w:uiPriority w:val="0"/>
    <w:rPr>
      <w:szCs w:val="24"/>
    </w:rPr>
  </w:style>
  <w:style w:type="paragraph" w:customStyle="1" w:styleId="20">
    <w:name w:val="UserStyle_191"/>
    <w:basedOn w:val="1"/>
    <w:qFormat/>
    <w:uiPriority w:val="0"/>
    <w:pPr>
      <w:spacing w:line="600" w:lineRule="exact"/>
      <w:ind w:firstLine="639" w:firstLineChars="206"/>
    </w:pPr>
    <w:rPr>
      <w:rFonts w:ascii="仿宋_GB2312" w:hAnsi="宋体" w:eastAsia="仿宋_GB2312"/>
      <w:sz w:val="31"/>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3897</Words>
  <Characters>4469</Characters>
  <Lines>0</Lines>
  <Paragraphs>0</Paragraphs>
  <TotalTime>1</TotalTime>
  <ScaleCrop>false</ScaleCrop>
  <LinksUpToDate>false</LinksUpToDate>
  <CharactersWithSpaces>4540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2023-08-30T08:32:00Z</dcterms:created>
  <dc:creator>SDL</dc:creator>
  <cp:lastModifiedBy>章艳阳</cp:lastModifiedBy>
  <cp:lastPrinted>2024-08-21T02:09:00Z</cp:lastPrinted>
  <dcterms:modified xsi:type="dcterms:W3CDTF">2025-03-03T07:27:06Z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84815482FAFA486DBD0B1A9AB2CCE0ED_13</vt:lpwstr>
  </property>
  <property fmtid="{D5CDD505-2E9C-101B-9397-08002B2CF9AE}" pid="4" name="KSOTemplateDocerSaveRecord">
    <vt:lpwstr>eyJoZGlkIjoiMjk1ZTczMjgwYTAwYWJhMGRkZTU0ZDdkMjVjYzkzMDkiLCJ1c2VySWQiOiIxNDc5MzAxOTM4In0=</vt:lpwstr>
  </property>
</Properties>
</file>